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9" w:type="dxa"/>
        <w:tblInd w:w="-106" w:type="dxa"/>
        <w:tblLook w:val="00A0"/>
      </w:tblPr>
      <w:tblGrid>
        <w:gridCol w:w="4271"/>
        <w:gridCol w:w="67"/>
        <w:gridCol w:w="291"/>
        <w:gridCol w:w="67"/>
        <w:gridCol w:w="4736"/>
        <w:gridCol w:w="67"/>
      </w:tblGrid>
      <w:tr w:rsidR="00D16DD3" w:rsidRPr="002608FF">
        <w:tc>
          <w:tcPr>
            <w:tcW w:w="4338" w:type="dxa"/>
            <w:gridSpan w:val="2"/>
            <w:tcBorders>
              <w:bottom w:val="single" w:sz="4" w:space="0" w:color="auto"/>
            </w:tcBorders>
          </w:tcPr>
          <w:p w:rsidR="00D16DD3" w:rsidRPr="002608FF" w:rsidRDefault="00D16DD3" w:rsidP="005047B1">
            <w:pPr>
              <w:spacing w:line="240" w:lineRule="auto"/>
              <w:rPr>
                <w:b/>
                <w:bCs/>
                <w:sz w:val="24"/>
                <w:szCs w:val="24"/>
              </w:rPr>
            </w:pPr>
            <w:r w:rsidRPr="002608FF">
              <w:rPr>
                <w:b/>
                <w:bCs/>
                <w:sz w:val="24"/>
                <w:szCs w:val="24"/>
              </w:rPr>
              <w:t>UNITED STATES DISTRICT COURT</w:t>
            </w:r>
          </w:p>
          <w:p w:rsidR="00D16DD3" w:rsidRPr="002608FF" w:rsidRDefault="00D16DD3" w:rsidP="005047B1">
            <w:pPr>
              <w:spacing w:line="240" w:lineRule="auto"/>
              <w:ind w:right="-108"/>
              <w:rPr>
                <w:b/>
                <w:bCs/>
                <w:sz w:val="24"/>
                <w:szCs w:val="24"/>
              </w:rPr>
            </w:pPr>
            <w:r w:rsidRPr="002608FF">
              <w:rPr>
                <w:b/>
                <w:bCs/>
                <w:sz w:val="24"/>
                <w:szCs w:val="24"/>
              </w:rPr>
              <w:t>EASTERN DISTRICT OF NEW YORK</w:t>
            </w:r>
          </w:p>
          <w:p w:rsidR="00D16DD3" w:rsidRPr="002608FF" w:rsidRDefault="00D16DD3" w:rsidP="005047B1">
            <w:pPr>
              <w:spacing w:line="240" w:lineRule="auto"/>
              <w:rPr>
                <w:sz w:val="24"/>
                <w:szCs w:val="24"/>
              </w:rPr>
            </w:pPr>
          </w:p>
          <w:p w:rsidR="00D16DD3" w:rsidRPr="002608FF" w:rsidRDefault="00D16DD3" w:rsidP="005047B1">
            <w:pPr>
              <w:spacing w:line="240" w:lineRule="auto"/>
              <w:rPr>
                <w:sz w:val="24"/>
                <w:szCs w:val="24"/>
              </w:rPr>
            </w:pPr>
          </w:p>
        </w:tc>
        <w:tc>
          <w:tcPr>
            <w:tcW w:w="358" w:type="dxa"/>
            <w:gridSpan w:val="2"/>
          </w:tcPr>
          <w:p w:rsidR="00D16DD3" w:rsidRPr="002608FF" w:rsidRDefault="00D16DD3" w:rsidP="005047B1">
            <w:pPr>
              <w:spacing w:line="240" w:lineRule="auto"/>
              <w:rPr>
                <w:sz w:val="24"/>
                <w:szCs w:val="24"/>
              </w:rPr>
            </w:pPr>
          </w:p>
        </w:tc>
        <w:tc>
          <w:tcPr>
            <w:tcW w:w="4803" w:type="dxa"/>
            <w:gridSpan w:val="2"/>
          </w:tcPr>
          <w:p w:rsidR="00D16DD3" w:rsidRPr="006F7EF1" w:rsidRDefault="00D16DD3" w:rsidP="005047B1">
            <w:pPr>
              <w:spacing w:line="240" w:lineRule="auto"/>
              <w:rPr>
                <w:sz w:val="24"/>
                <w:szCs w:val="24"/>
              </w:rPr>
            </w:pPr>
            <w:r w:rsidRPr="006F7EF1">
              <w:rPr>
                <w:sz w:val="24"/>
                <w:szCs w:val="24"/>
              </w:rPr>
              <w:t xml:space="preserve">   </w:t>
            </w:r>
            <w:r>
              <w:rPr>
                <w:sz w:val="24"/>
                <w:szCs w:val="24"/>
              </w:rPr>
              <w:t>Electronically Served on April _____</w:t>
            </w:r>
            <w:r w:rsidRPr="006F7EF1">
              <w:rPr>
                <w:sz w:val="24"/>
                <w:szCs w:val="24"/>
              </w:rPr>
              <w:t>, 2010</w:t>
            </w:r>
          </w:p>
        </w:tc>
      </w:tr>
      <w:tr w:rsidR="00D16DD3" w:rsidRPr="002608FF">
        <w:trPr>
          <w:gridAfter w:val="1"/>
          <w:wAfter w:w="67" w:type="dxa"/>
        </w:trPr>
        <w:tc>
          <w:tcPr>
            <w:tcW w:w="4271" w:type="dxa"/>
            <w:tcBorders>
              <w:top w:val="single" w:sz="4" w:space="0" w:color="auto"/>
              <w:bottom w:val="single" w:sz="4" w:space="0" w:color="auto"/>
            </w:tcBorders>
          </w:tcPr>
          <w:p w:rsidR="00D16DD3" w:rsidRPr="002608FF" w:rsidRDefault="00D16DD3" w:rsidP="005047B1">
            <w:pPr>
              <w:spacing w:line="240" w:lineRule="auto"/>
              <w:rPr>
                <w:sz w:val="24"/>
                <w:szCs w:val="24"/>
              </w:rPr>
            </w:pPr>
            <w:r w:rsidRPr="002608FF">
              <w:rPr>
                <w:sz w:val="24"/>
                <w:szCs w:val="24"/>
              </w:rPr>
              <w:t>UNITED STATES OF AMERICA,</w:t>
            </w:r>
          </w:p>
          <w:p w:rsidR="00D16DD3" w:rsidRPr="002608FF" w:rsidRDefault="00D16DD3" w:rsidP="005047B1">
            <w:pPr>
              <w:spacing w:line="240" w:lineRule="auto"/>
              <w:rPr>
                <w:sz w:val="24"/>
                <w:szCs w:val="24"/>
              </w:rPr>
            </w:pPr>
          </w:p>
          <w:p w:rsidR="00D16DD3" w:rsidRPr="002608FF" w:rsidRDefault="00D16DD3" w:rsidP="005047B1">
            <w:pPr>
              <w:spacing w:line="240" w:lineRule="auto"/>
              <w:jc w:val="right"/>
              <w:rPr>
                <w:sz w:val="24"/>
                <w:szCs w:val="24"/>
              </w:rPr>
            </w:pPr>
            <w:r w:rsidRPr="002608FF">
              <w:rPr>
                <w:sz w:val="24"/>
                <w:szCs w:val="24"/>
              </w:rPr>
              <w:t xml:space="preserve">                                                      Plaintiff,</w:t>
            </w:r>
          </w:p>
          <w:p w:rsidR="00D16DD3" w:rsidRPr="002608FF" w:rsidRDefault="00D16DD3" w:rsidP="005047B1">
            <w:pPr>
              <w:spacing w:line="240" w:lineRule="auto"/>
              <w:rPr>
                <w:sz w:val="24"/>
                <w:szCs w:val="24"/>
              </w:rPr>
            </w:pPr>
          </w:p>
          <w:p w:rsidR="00D16DD3" w:rsidRPr="002608FF" w:rsidRDefault="00D16DD3" w:rsidP="005047B1">
            <w:pPr>
              <w:spacing w:line="240" w:lineRule="auto"/>
              <w:jc w:val="center"/>
              <w:rPr>
                <w:sz w:val="24"/>
                <w:szCs w:val="24"/>
              </w:rPr>
            </w:pPr>
            <w:r w:rsidRPr="002608FF">
              <w:rPr>
                <w:sz w:val="24"/>
                <w:szCs w:val="24"/>
              </w:rPr>
              <w:t>vs.</w:t>
            </w:r>
          </w:p>
          <w:p w:rsidR="00D16DD3" w:rsidRPr="002608FF" w:rsidRDefault="00D16DD3" w:rsidP="005047B1">
            <w:pPr>
              <w:spacing w:line="240" w:lineRule="auto"/>
              <w:rPr>
                <w:sz w:val="24"/>
                <w:szCs w:val="24"/>
              </w:rPr>
            </w:pPr>
          </w:p>
          <w:p w:rsidR="00D16DD3" w:rsidRPr="002608FF" w:rsidRDefault="00D16DD3" w:rsidP="005047B1">
            <w:pPr>
              <w:pStyle w:val="ListParagraph"/>
              <w:ind w:left="90"/>
            </w:pPr>
            <w:r w:rsidRPr="002608FF">
              <w:t>ONE ETCHED IVORY TUSK OF AFRICAN ELEPHANT (</w:t>
            </w:r>
            <w:r w:rsidRPr="002608FF">
              <w:rPr>
                <w:i/>
                <w:iCs/>
              </w:rPr>
              <w:t>Loxodonta africana</w:t>
            </w:r>
            <w:r w:rsidRPr="002608FF">
              <w:t>),</w:t>
            </w:r>
          </w:p>
          <w:p w:rsidR="00D16DD3" w:rsidRPr="002608FF" w:rsidRDefault="00D16DD3" w:rsidP="005047B1">
            <w:pPr>
              <w:pStyle w:val="ListParagraph"/>
              <w:ind w:left="90"/>
              <w:jc w:val="right"/>
            </w:pPr>
            <w:r w:rsidRPr="002608FF">
              <w:t xml:space="preserve">                                                   Defendant.</w:t>
            </w:r>
          </w:p>
        </w:tc>
        <w:tc>
          <w:tcPr>
            <w:tcW w:w="358" w:type="dxa"/>
            <w:gridSpan w:val="2"/>
          </w:tcPr>
          <w:p w:rsidR="00D16DD3" w:rsidRPr="002608FF" w:rsidRDefault="00D16DD3" w:rsidP="005047B1">
            <w:pPr>
              <w:spacing w:line="240" w:lineRule="auto"/>
              <w:rPr>
                <w:sz w:val="24"/>
                <w:szCs w:val="24"/>
              </w:rPr>
            </w:pPr>
            <w:r w:rsidRPr="002608FF">
              <w:rPr>
                <w:sz w:val="24"/>
                <w:szCs w:val="24"/>
              </w:rPr>
              <w:t>)</w:t>
            </w:r>
          </w:p>
          <w:p w:rsidR="00D16DD3" w:rsidRPr="002608FF" w:rsidRDefault="00D16DD3" w:rsidP="005047B1">
            <w:pPr>
              <w:spacing w:line="240" w:lineRule="auto"/>
              <w:rPr>
                <w:sz w:val="24"/>
                <w:szCs w:val="24"/>
              </w:rPr>
            </w:pPr>
            <w:r w:rsidRPr="002608FF">
              <w:rPr>
                <w:sz w:val="24"/>
                <w:szCs w:val="24"/>
              </w:rPr>
              <w:t>)</w:t>
            </w:r>
          </w:p>
          <w:p w:rsidR="00D16DD3" w:rsidRPr="002608FF" w:rsidRDefault="00D16DD3" w:rsidP="005047B1">
            <w:pPr>
              <w:spacing w:line="240" w:lineRule="auto"/>
              <w:rPr>
                <w:sz w:val="24"/>
                <w:szCs w:val="24"/>
              </w:rPr>
            </w:pPr>
            <w:r w:rsidRPr="002608FF">
              <w:rPr>
                <w:sz w:val="24"/>
                <w:szCs w:val="24"/>
              </w:rPr>
              <w:t>)</w:t>
            </w:r>
          </w:p>
          <w:p w:rsidR="00D16DD3" w:rsidRPr="002608FF" w:rsidRDefault="00D16DD3" w:rsidP="005047B1">
            <w:pPr>
              <w:spacing w:line="240" w:lineRule="auto"/>
              <w:rPr>
                <w:sz w:val="24"/>
                <w:szCs w:val="24"/>
              </w:rPr>
            </w:pPr>
            <w:r w:rsidRPr="002608FF">
              <w:rPr>
                <w:sz w:val="24"/>
                <w:szCs w:val="24"/>
              </w:rPr>
              <w:t>)</w:t>
            </w:r>
          </w:p>
          <w:p w:rsidR="00D16DD3" w:rsidRPr="002608FF" w:rsidRDefault="00D16DD3" w:rsidP="005047B1">
            <w:pPr>
              <w:spacing w:line="240" w:lineRule="auto"/>
              <w:rPr>
                <w:sz w:val="24"/>
                <w:szCs w:val="24"/>
              </w:rPr>
            </w:pPr>
            <w:r w:rsidRPr="002608FF">
              <w:rPr>
                <w:sz w:val="24"/>
                <w:szCs w:val="24"/>
              </w:rPr>
              <w:t>)</w:t>
            </w:r>
          </w:p>
          <w:p w:rsidR="00D16DD3" w:rsidRPr="002608FF" w:rsidRDefault="00D16DD3" w:rsidP="005047B1">
            <w:pPr>
              <w:spacing w:line="240" w:lineRule="auto"/>
              <w:rPr>
                <w:sz w:val="24"/>
                <w:szCs w:val="24"/>
              </w:rPr>
            </w:pPr>
            <w:r w:rsidRPr="002608FF">
              <w:rPr>
                <w:sz w:val="24"/>
                <w:szCs w:val="24"/>
              </w:rPr>
              <w:t>)</w:t>
            </w:r>
          </w:p>
          <w:p w:rsidR="00D16DD3" w:rsidRPr="002608FF" w:rsidRDefault="00D16DD3" w:rsidP="005047B1">
            <w:pPr>
              <w:spacing w:line="240" w:lineRule="auto"/>
              <w:rPr>
                <w:sz w:val="24"/>
                <w:szCs w:val="24"/>
              </w:rPr>
            </w:pPr>
            <w:r w:rsidRPr="002608FF">
              <w:rPr>
                <w:sz w:val="24"/>
                <w:szCs w:val="24"/>
              </w:rPr>
              <w:t>)</w:t>
            </w:r>
          </w:p>
          <w:p w:rsidR="00D16DD3" w:rsidRPr="002608FF" w:rsidRDefault="00D16DD3" w:rsidP="005047B1">
            <w:pPr>
              <w:spacing w:line="240" w:lineRule="auto"/>
              <w:rPr>
                <w:sz w:val="24"/>
                <w:szCs w:val="24"/>
              </w:rPr>
            </w:pPr>
            <w:r w:rsidRPr="002608FF">
              <w:rPr>
                <w:sz w:val="24"/>
                <w:szCs w:val="24"/>
              </w:rPr>
              <w:t>)</w:t>
            </w:r>
          </w:p>
          <w:p w:rsidR="00D16DD3" w:rsidRPr="002608FF" w:rsidRDefault="00D16DD3" w:rsidP="005047B1">
            <w:pPr>
              <w:spacing w:line="240" w:lineRule="auto"/>
              <w:rPr>
                <w:sz w:val="24"/>
                <w:szCs w:val="24"/>
              </w:rPr>
            </w:pPr>
            <w:r w:rsidRPr="002608FF">
              <w:rPr>
                <w:sz w:val="24"/>
                <w:szCs w:val="24"/>
              </w:rPr>
              <w:t>)</w:t>
            </w:r>
          </w:p>
          <w:p w:rsidR="00D16DD3" w:rsidRPr="002608FF" w:rsidRDefault="00D16DD3" w:rsidP="005047B1">
            <w:pPr>
              <w:spacing w:line="240" w:lineRule="auto"/>
              <w:rPr>
                <w:sz w:val="24"/>
                <w:szCs w:val="24"/>
              </w:rPr>
            </w:pPr>
            <w:r w:rsidRPr="002608FF">
              <w:rPr>
                <w:sz w:val="24"/>
                <w:szCs w:val="24"/>
              </w:rPr>
              <w:t>)</w:t>
            </w:r>
          </w:p>
          <w:p w:rsidR="00D16DD3" w:rsidRPr="002608FF" w:rsidRDefault="00D16DD3" w:rsidP="005047B1">
            <w:pPr>
              <w:spacing w:line="240" w:lineRule="auto"/>
              <w:rPr>
                <w:sz w:val="24"/>
                <w:szCs w:val="24"/>
              </w:rPr>
            </w:pPr>
            <w:r w:rsidRPr="002608FF">
              <w:rPr>
                <w:sz w:val="24"/>
                <w:szCs w:val="24"/>
              </w:rPr>
              <w:t>)</w:t>
            </w:r>
          </w:p>
        </w:tc>
        <w:tc>
          <w:tcPr>
            <w:tcW w:w="4803" w:type="dxa"/>
            <w:gridSpan w:val="2"/>
          </w:tcPr>
          <w:p w:rsidR="00D16DD3" w:rsidRPr="002608FF" w:rsidRDefault="00D16DD3" w:rsidP="005047B1">
            <w:pPr>
              <w:spacing w:line="240" w:lineRule="auto"/>
              <w:rPr>
                <w:sz w:val="24"/>
                <w:szCs w:val="24"/>
              </w:rPr>
            </w:pPr>
          </w:p>
          <w:p w:rsidR="00D16DD3" w:rsidRPr="002608FF" w:rsidRDefault="00D16DD3" w:rsidP="005047B1">
            <w:pPr>
              <w:spacing w:line="240" w:lineRule="auto"/>
              <w:rPr>
                <w:sz w:val="24"/>
                <w:szCs w:val="24"/>
              </w:rPr>
            </w:pPr>
            <w:r w:rsidRPr="002608FF">
              <w:rPr>
                <w:sz w:val="24"/>
                <w:szCs w:val="24"/>
              </w:rPr>
              <w:t xml:space="preserve">    </w:t>
            </w:r>
          </w:p>
          <w:p w:rsidR="00D16DD3" w:rsidRPr="002608FF" w:rsidRDefault="00D16DD3" w:rsidP="005047B1">
            <w:pPr>
              <w:spacing w:line="240" w:lineRule="auto"/>
              <w:jc w:val="center"/>
              <w:rPr>
                <w:sz w:val="24"/>
                <w:szCs w:val="24"/>
              </w:rPr>
            </w:pPr>
            <w:r w:rsidRPr="002608FF">
              <w:rPr>
                <w:sz w:val="24"/>
                <w:szCs w:val="24"/>
              </w:rPr>
              <w:t>Case Number: 10-cv-0308-NGG-SMG</w:t>
            </w:r>
          </w:p>
          <w:p w:rsidR="00D16DD3" w:rsidRPr="002608FF" w:rsidRDefault="00D16DD3" w:rsidP="005047B1">
            <w:pPr>
              <w:spacing w:line="240" w:lineRule="auto"/>
              <w:rPr>
                <w:sz w:val="24"/>
                <w:szCs w:val="24"/>
              </w:rPr>
            </w:pPr>
          </w:p>
          <w:p w:rsidR="00D16DD3" w:rsidRPr="002608FF" w:rsidRDefault="00D16DD3" w:rsidP="005047B1">
            <w:pPr>
              <w:spacing w:line="240" w:lineRule="auto"/>
              <w:rPr>
                <w:sz w:val="24"/>
                <w:szCs w:val="24"/>
              </w:rPr>
            </w:pPr>
          </w:p>
          <w:p w:rsidR="00D16DD3" w:rsidRDefault="00D16DD3" w:rsidP="001511A7">
            <w:pPr>
              <w:spacing w:line="240" w:lineRule="auto"/>
              <w:jc w:val="center"/>
              <w:rPr>
                <w:b/>
                <w:bCs/>
                <w:sz w:val="24"/>
                <w:szCs w:val="24"/>
              </w:rPr>
            </w:pPr>
            <w:r w:rsidRPr="002608FF">
              <w:rPr>
                <w:b/>
                <w:bCs/>
                <w:sz w:val="24"/>
                <w:szCs w:val="24"/>
              </w:rPr>
              <w:t xml:space="preserve">MEMORANDUM IN SUPPORT OF CLAIMANT’S MOTION TO </w:t>
            </w:r>
          </w:p>
          <w:p w:rsidR="00D16DD3" w:rsidRPr="0036610E" w:rsidRDefault="00D16DD3" w:rsidP="001511A7">
            <w:pPr>
              <w:spacing w:line="240" w:lineRule="auto"/>
              <w:jc w:val="center"/>
              <w:rPr>
                <w:sz w:val="24"/>
                <w:szCs w:val="24"/>
              </w:rPr>
            </w:pPr>
            <w:r w:rsidRPr="002608FF">
              <w:rPr>
                <w:b/>
                <w:bCs/>
                <w:sz w:val="24"/>
                <w:szCs w:val="24"/>
              </w:rPr>
              <w:t xml:space="preserve">DISMISS PLAINTIFF’S VERIFIED COMPLAINT </w:t>
            </w:r>
            <w:r w:rsidRPr="002608FF">
              <w:rPr>
                <w:b/>
                <w:bCs/>
                <w:i/>
                <w:iCs/>
                <w:sz w:val="24"/>
                <w:szCs w:val="24"/>
              </w:rPr>
              <w:t>IN REM</w:t>
            </w:r>
            <w:r>
              <w:rPr>
                <w:b/>
                <w:bCs/>
                <w:sz w:val="24"/>
                <w:szCs w:val="24"/>
              </w:rPr>
              <w:t xml:space="preserve"> / MOTION FOR SUMMARY JUDGMENT</w:t>
            </w:r>
          </w:p>
        </w:tc>
      </w:tr>
      <w:tr w:rsidR="00D16DD3" w:rsidRPr="002608FF">
        <w:trPr>
          <w:gridAfter w:val="1"/>
          <w:wAfter w:w="67" w:type="dxa"/>
        </w:trPr>
        <w:tc>
          <w:tcPr>
            <w:tcW w:w="4271" w:type="dxa"/>
            <w:tcBorders>
              <w:top w:val="single" w:sz="4" w:space="0" w:color="auto"/>
              <w:bottom w:val="single" w:sz="4" w:space="0" w:color="auto"/>
            </w:tcBorders>
          </w:tcPr>
          <w:p w:rsidR="00D16DD3" w:rsidRPr="002608FF" w:rsidRDefault="00D16DD3" w:rsidP="005047B1">
            <w:pPr>
              <w:spacing w:line="240" w:lineRule="auto"/>
              <w:rPr>
                <w:sz w:val="24"/>
                <w:szCs w:val="24"/>
              </w:rPr>
            </w:pPr>
          </w:p>
          <w:p w:rsidR="00D16DD3" w:rsidRPr="002608FF" w:rsidRDefault="00D16DD3" w:rsidP="005047B1">
            <w:pPr>
              <w:spacing w:line="240" w:lineRule="auto"/>
              <w:rPr>
                <w:sz w:val="24"/>
                <w:szCs w:val="24"/>
              </w:rPr>
            </w:pPr>
            <w:r w:rsidRPr="002608FF">
              <w:rPr>
                <w:sz w:val="24"/>
                <w:szCs w:val="24"/>
              </w:rPr>
              <w:t xml:space="preserve">GRAHAM KENT FULLER, </w:t>
            </w:r>
          </w:p>
          <w:p w:rsidR="00D16DD3" w:rsidRPr="002608FF" w:rsidRDefault="00D16DD3" w:rsidP="005047B1">
            <w:pPr>
              <w:spacing w:line="240" w:lineRule="auto"/>
              <w:jc w:val="right"/>
              <w:rPr>
                <w:sz w:val="24"/>
                <w:szCs w:val="24"/>
              </w:rPr>
            </w:pPr>
            <w:r w:rsidRPr="002608FF">
              <w:rPr>
                <w:sz w:val="24"/>
                <w:szCs w:val="24"/>
              </w:rPr>
              <w:t>Claimant.</w:t>
            </w:r>
          </w:p>
        </w:tc>
        <w:tc>
          <w:tcPr>
            <w:tcW w:w="358" w:type="dxa"/>
            <w:gridSpan w:val="2"/>
          </w:tcPr>
          <w:p w:rsidR="00D16DD3" w:rsidRPr="002608FF" w:rsidRDefault="00D16DD3" w:rsidP="005047B1">
            <w:pPr>
              <w:spacing w:line="240" w:lineRule="auto"/>
              <w:rPr>
                <w:sz w:val="24"/>
                <w:szCs w:val="24"/>
              </w:rPr>
            </w:pPr>
            <w:r w:rsidRPr="002608FF">
              <w:rPr>
                <w:sz w:val="24"/>
                <w:szCs w:val="24"/>
              </w:rPr>
              <w:t>)</w:t>
            </w:r>
          </w:p>
          <w:p w:rsidR="00D16DD3" w:rsidRPr="002608FF" w:rsidRDefault="00D16DD3" w:rsidP="005047B1">
            <w:pPr>
              <w:spacing w:line="240" w:lineRule="auto"/>
              <w:rPr>
                <w:sz w:val="24"/>
                <w:szCs w:val="24"/>
              </w:rPr>
            </w:pPr>
            <w:r w:rsidRPr="002608FF">
              <w:rPr>
                <w:sz w:val="24"/>
                <w:szCs w:val="24"/>
              </w:rPr>
              <w:t>)</w:t>
            </w:r>
          </w:p>
          <w:p w:rsidR="00D16DD3" w:rsidRPr="002608FF" w:rsidRDefault="00D16DD3" w:rsidP="005047B1">
            <w:pPr>
              <w:spacing w:line="240" w:lineRule="auto"/>
              <w:rPr>
                <w:sz w:val="24"/>
                <w:szCs w:val="24"/>
              </w:rPr>
            </w:pPr>
            <w:r w:rsidRPr="002608FF">
              <w:rPr>
                <w:sz w:val="24"/>
                <w:szCs w:val="24"/>
              </w:rPr>
              <w:t>)</w:t>
            </w:r>
          </w:p>
        </w:tc>
        <w:tc>
          <w:tcPr>
            <w:tcW w:w="4803" w:type="dxa"/>
            <w:gridSpan w:val="2"/>
          </w:tcPr>
          <w:p w:rsidR="00D16DD3" w:rsidRPr="002608FF" w:rsidRDefault="00D16DD3" w:rsidP="005047B1">
            <w:pPr>
              <w:spacing w:line="240" w:lineRule="auto"/>
              <w:rPr>
                <w:sz w:val="24"/>
                <w:szCs w:val="24"/>
              </w:rPr>
            </w:pPr>
          </w:p>
        </w:tc>
      </w:tr>
    </w:tbl>
    <w:p w:rsidR="00D16DD3" w:rsidRPr="002608FF" w:rsidRDefault="00D16DD3" w:rsidP="005047B1">
      <w:pPr>
        <w:spacing w:line="240" w:lineRule="auto"/>
        <w:rPr>
          <w:sz w:val="24"/>
          <w:szCs w:val="24"/>
        </w:rPr>
      </w:pPr>
    </w:p>
    <w:p w:rsidR="00D16DD3" w:rsidRPr="002608FF" w:rsidRDefault="00D16DD3" w:rsidP="005047B1">
      <w:pPr>
        <w:spacing w:line="240" w:lineRule="auto"/>
        <w:rPr>
          <w:sz w:val="24"/>
          <w:szCs w:val="24"/>
        </w:rPr>
      </w:pPr>
    </w:p>
    <w:p w:rsidR="00D16DD3" w:rsidRDefault="00D16DD3" w:rsidP="00DE25DD">
      <w:pPr>
        <w:autoSpaceDE w:val="0"/>
        <w:autoSpaceDN w:val="0"/>
        <w:adjustRightInd w:val="0"/>
        <w:spacing w:before="240" w:line="240" w:lineRule="auto"/>
        <w:jc w:val="center"/>
        <w:rPr>
          <w:b/>
          <w:bCs/>
          <w:color w:val="000000"/>
          <w:sz w:val="24"/>
          <w:szCs w:val="24"/>
          <w:u w:val="single"/>
        </w:rPr>
        <w:sectPr w:rsidR="00D16DD3" w:rsidSect="00B51D38">
          <w:footerReference w:type="default" r:id="rId7"/>
          <w:pgSz w:w="12240" w:h="15840" w:code="1"/>
          <w:pgMar w:top="1440" w:right="1440" w:bottom="1440" w:left="1440" w:header="720" w:footer="432" w:gutter="0"/>
          <w:pgNumType w:fmt="lowerRoman" w:start="1"/>
          <w:cols w:space="720"/>
          <w:titlePg/>
          <w:docGrid w:linePitch="272"/>
        </w:sectPr>
      </w:pPr>
    </w:p>
    <w:p w:rsidR="00D16DD3" w:rsidRPr="00DE25DD" w:rsidRDefault="00D16DD3" w:rsidP="00DE25DD">
      <w:pPr>
        <w:autoSpaceDE w:val="0"/>
        <w:autoSpaceDN w:val="0"/>
        <w:adjustRightInd w:val="0"/>
        <w:spacing w:before="240" w:line="240" w:lineRule="auto"/>
        <w:jc w:val="center"/>
        <w:rPr>
          <w:color w:val="000000"/>
          <w:sz w:val="24"/>
          <w:szCs w:val="24"/>
        </w:rPr>
      </w:pPr>
      <w:r w:rsidRPr="0075674D">
        <w:rPr>
          <w:b/>
          <w:bCs/>
          <w:color w:val="000000"/>
          <w:sz w:val="24"/>
          <w:szCs w:val="24"/>
          <w:u w:val="single"/>
        </w:rPr>
        <w:lastRenderedPageBreak/>
        <w:t>TABLE OF CONTENTS</w:t>
      </w:r>
      <w:r w:rsidRPr="00DE25DD">
        <w:rPr>
          <w:b/>
          <w:bCs/>
          <w:color w:val="000000"/>
          <w:sz w:val="24"/>
          <w:szCs w:val="24"/>
          <w:u w:val="single"/>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8"/>
        <w:gridCol w:w="1134"/>
      </w:tblGrid>
      <w:tr w:rsidR="00D16DD3" w:rsidRPr="00CF354B">
        <w:tc>
          <w:tcPr>
            <w:tcW w:w="8298" w:type="dxa"/>
          </w:tcPr>
          <w:p w:rsidR="00D16DD3" w:rsidRPr="00CF354B" w:rsidRDefault="00D16DD3" w:rsidP="00CF354B">
            <w:pPr>
              <w:autoSpaceDE w:val="0"/>
              <w:autoSpaceDN w:val="0"/>
              <w:adjustRightInd w:val="0"/>
              <w:spacing w:before="240" w:line="240" w:lineRule="auto"/>
              <w:jc w:val="right"/>
              <w:rPr>
                <w:color w:val="000000"/>
                <w:sz w:val="24"/>
                <w:szCs w:val="24"/>
                <w:u w:val="single"/>
              </w:rPr>
            </w:pPr>
          </w:p>
        </w:tc>
        <w:tc>
          <w:tcPr>
            <w:tcW w:w="1134" w:type="dxa"/>
          </w:tcPr>
          <w:p w:rsidR="00D16DD3" w:rsidRPr="00CF354B" w:rsidRDefault="00D16DD3" w:rsidP="0084680D">
            <w:pPr>
              <w:autoSpaceDE w:val="0"/>
              <w:autoSpaceDN w:val="0"/>
              <w:adjustRightInd w:val="0"/>
              <w:spacing w:before="240" w:line="240" w:lineRule="auto"/>
              <w:jc w:val="center"/>
              <w:rPr>
                <w:color w:val="000000"/>
                <w:sz w:val="24"/>
                <w:szCs w:val="24"/>
              </w:rPr>
            </w:pPr>
            <w:r w:rsidRPr="00CF354B">
              <w:rPr>
                <w:color w:val="000000"/>
                <w:sz w:val="24"/>
                <w:szCs w:val="24"/>
                <w:u w:val="single"/>
              </w:rPr>
              <w:t>PAGE</w:t>
            </w:r>
          </w:p>
        </w:tc>
      </w:tr>
      <w:tr w:rsidR="00D16DD3" w:rsidRPr="00CF354B">
        <w:tc>
          <w:tcPr>
            <w:tcW w:w="8298" w:type="dxa"/>
          </w:tcPr>
          <w:p w:rsidR="00D16DD3" w:rsidRPr="00CF354B" w:rsidRDefault="00D16DD3" w:rsidP="00CF354B">
            <w:pPr>
              <w:autoSpaceDE w:val="0"/>
              <w:autoSpaceDN w:val="0"/>
              <w:adjustRightInd w:val="0"/>
              <w:spacing w:before="240" w:line="240" w:lineRule="auto"/>
              <w:rPr>
                <w:color w:val="000000"/>
                <w:sz w:val="24"/>
                <w:szCs w:val="24"/>
              </w:rPr>
            </w:pPr>
            <w:r w:rsidRPr="00CF354B">
              <w:rPr>
                <w:color w:val="000000"/>
                <w:sz w:val="24"/>
                <w:szCs w:val="24"/>
              </w:rPr>
              <w:t xml:space="preserve">I.  Statement of Issues to be Decided </w:t>
            </w:r>
          </w:p>
        </w:tc>
        <w:tc>
          <w:tcPr>
            <w:tcW w:w="1134" w:type="dxa"/>
          </w:tcPr>
          <w:p w:rsidR="00D16DD3" w:rsidRPr="0075674D" w:rsidRDefault="00D16DD3" w:rsidP="0084680D">
            <w:pPr>
              <w:autoSpaceDE w:val="0"/>
              <w:autoSpaceDN w:val="0"/>
              <w:adjustRightInd w:val="0"/>
              <w:spacing w:before="240" w:line="240" w:lineRule="auto"/>
              <w:jc w:val="center"/>
              <w:rPr>
                <w:color w:val="000000"/>
                <w:sz w:val="24"/>
                <w:szCs w:val="24"/>
              </w:rPr>
            </w:pPr>
            <w:r w:rsidRPr="0075674D">
              <w:rPr>
                <w:color w:val="000000"/>
                <w:sz w:val="24"/>
                <w:szCs w:val="24"/>
              </w:rPr>
              <w:t>1</w:t>
            </w:r>
          </w:p>
        </w:tc>
      </w:tr>
      <w:tr w:rsidR="00D16DD3" w:rsidRPr="00617000">
        <w:tc>
          <w:tcPr>
            <w:tcW w:w="8298" w:type="dxa"/>
          </w:tcPr>
          <w:p w:rsidR="00D16DD3" w:rsidRPr="00617000" w:rsidRDefault="00D16DD3" w:rsidP="0013747F">
            <w:pPr>
              <w:autoSpaceDE w:val="0"/>
              <w:autoSpaceDN w:val="0"/>
              <w:adjustRightInd w:val="0"/>
              <w:spacing w:before="240" w:line="240" w:lineRule="auto"/>
              <w:rPr>
                <w:color w:val="000000"/>
                <w:sz w:val="24"/>
                <w:szCs w:val="24"/>
              </w:rPr>
            </w:pPr>
            <w:r w:rsidRPr="00617000">
              <w:rPr>
                <w:color w:val="000000"/>
                <w:sz w:val="24"/>
                <w:szCs w:val="24"/>
              </w:rPr>
              <w:t xml:space="preserve">II. </w:t>
            </w:r>
            <w:r>
              <w:rPr>
                <w:color w:val="000000"/>
                <w:sz w:val="24"/>
                <w:szCs w:val="24"/>
              </w:rPr>
              <w:t xml:space="preserve"> </w:t>
            </w:r>
            <w:r w:rsidRPr="00617000">
              <w:rPr>
                <w:color w:val="000000"/>
                <w:sz w:val="24"/>
                <w:szCs w:val="24"/>
              </w:rPr>
              <w:t xml:space="preserve">Statutory and Regulatory Background </w:t>
            </w:r>
          </w:p>
        </w:tc>
        <w:tc>
          <w:tcPr>
            <w:tcW w:w="1134" w:type="dxa"/>
          </w:tcPr>
          <w:p w:rsidR="00D16DD3" w:rsidRPr="0075674D" w:rsidRDefault="00D16DD3" w:rsidP="0084680D">
            <w:pPr>
              <w:autoSpaceDE w:val="0"/>
              <w:autoSpaceDN w:val="0"/>
              <w:adjustRightInd w:val="0"/>
              <w:spacing w:before="240" w:line="240" w:lineRule="auto"/>
              <w:jc w:val="center"/>
              <w:rPr>
                <w:color w:val="000000"/>
                <w:sz w:val="24"/>
                <w:szCs w:val="24"/>
              </w:rPr>
            </w:pPr>
            <w:r w:rsidRPr="0075674D">
              <w:rPr>
                <w:color w:val="000000"/>
                <w:sz w:val="24"/>
                <w:szCs w:val="24"/>
              </w:rPr>
              <w:t>1</w:t>
            </w:r>
          </w:p>
        </w:tc>
      </w:tr>
      <w:tr w:rsidR="00D16DD3" w:rsidRPr="00CF354B">
        <w:tc>
          <w:tcPr>
            <w:tcW w:w="8298" w:type="dxa"/>
          </w:tcPr>
          <w:p w:rsidR="00D16DD3" w:rsidRPr="00CF354B" w:rsidRDefault="00D16DD3" w:rsidP="00CF354B">
            <w:pPr>
              <w:autoSpaceDE w:val="0"/>
              <w:autoSpaceDN w:val="0"/>
              <w:adjustRightInd w:val="0"/>
              <w:spacing w:before="240" w:line="240" w:lineRule="auto"/>
              <w:ind w:left="720"/>
              <w:rPr>
                <w:color w:val="000000"/>
                <w:sz w:val="24"/>
                <w:szCs w:val="24"/>
              </w:rPr>
            </w:pPr>
            <w:r w:rsidRPr="00CF354B">
              <w:rPr>
                <w:color w:val="000000"/>
                <w:sz w:val="24"/>
                <w:szCs w:val="24"/>
              </w:rPr>
              <w:t xml:space="preserve">A.  The Convention on International Trade in Endangered Species (CITES) </w:t>
            </w:r>
          </w:p>
        </w:tc>
        <w:tc>
          <w:tcPr>
            <w:tcW w:w="1134" w:type="dxa"/>
          </w:tcPr>
          <w:p w:rsidR="00D16DD3" w:rsidRPr="0075674D" w:rsidRDefault="00D16DD3" w:rsidP="0084680D">
            <w:pPr>
              <w:autoSpaceDE w:val="0"/>
              <w:autoSpaceDN w:val="0"/>
              <w:adjustRightInd w:val="0"/>
              <w:spacing w:before="240" w:line="240" w:lineRule="auto"/>
              <w:jc w:val="center"/>
              <w:rPr>
                <w:color w:val="000000"/>
                <w:sz w:val="24"/>
                <w:szCs w:val="24"/>
              </w:rPr>
            </w:pPr>
            <w:r w:rsidRPr="0075674D">
              <w:rPr>
                <w:color w:val="000000"/>
                <w:sz w:val="24"/>
                <w:szCs w:val="24"/>
              </w:rPr>
              <w:t>1</w:t>
            </w:r>
          </w:p>
        </w:tc>
      </w:tr>
      <w:tr w:rsidR="00D16DD3" w:rsidRPr="00CF354B">
        <w:tc>
          <w:tcPr>
            <w:tcW w:w="8298" w:type="dxa"/>
          </w:tcPr>
          <w:p w:rsidR="00D16DD3" w:rsidRPr="00CF354B" w:rsidRDefault="00D16DD3" w:rsidP="00CF354B">
            <w:pPr>
              <w:autoSpaceDE w:val="0"/>
              <w:autoSpaceDN w:val="0"/>
              <w:adjustRightInd w:val="0"/>
              <w:spacing w:before="240" w:line="240" w:lineRule="auto"/>
              <w:ind w:left="720"/>
              <w:rPr>
                <w:color w:val="000000"/>
                <w:sz w:val="24"/>
                <w:szCs w:val="24"/>
                <w:u w:val="single"/>
              </w:rPr>
            </w:pPr>
            <w:r w:rsidRPr="00CF354B">
              <w:rPr>
                <w:color w:val="000000"/>
                <w:sz w:val="24"/>
                <w:szCs w:val="24"/>
              </w:rPr>
              <w:t>B.  The Endangered Species Act (ESA)</w:t>
            </w:r>
          </w:p>
        </w:tc>
        <w:tc>
          <w:tcPr>
            <w:tcW w:w="1134" w:type="dxa"/>
          </w:tcPr>
          <w:p w:rsidR="00D16DD3" w:rsidRPr="0075674D" w:rsidRDefault="00D16DD3" w:rsidP="0084680D">
            <w:pPr>
              <w:autoSpaceDE w:val="0"/>
              <w:autoSpaceDN w:val="0"/>
              <w:adjustRightInd w:val="0"/>
              <w:spacing w:before="240" w:line="240" w:lineRule="auto"/>
              <w:jc w:val="center"/>
              <w:rPr>
                <w:color w:val="000000"/>
                <w:sz w:val="24"/>
                <w:szCs w:val="24"/>
              </w:rPr>
            </w:pPr>
            <w:r>
              <w:rPr>
                <w:color w:val="000000"/>
                <w:sz w:val="24"/>
                <w:szCs w:val="24"/>
              </w:rPr>
              <w:t>4</w:t>
            </w:r>
          </w:p>
        </w:tc>
      </w:tr>
      <w:tr w:rsidR="00D16DD3" w:rsidRPr="00CF354B">
        <w:tc>
          <w:tcPr>
            <w:tcW w:w="8298" w:type="dxa"/>
          </w:tcPr>
          <w:p w:rsidR="00D16DD3" w:rsidRPr="00CF354B" w:rsidRDefault="00D16DD3" w:rsidP="00CF354B">
            <w:pPr>
              <w:autoSpaceDE w:val="0"/>
              <w:autoSpaceDN w:val="0"/>
              <w:adjustRightInd w:val="0"/>
              <w:spacing w:before="240" w:line="240" w:lineRule="auto"/>
              <w:ind w:left="720"/>
              <w:rPr>
                <w:color w:val="000000"/>
                <w:sz w:val="24"/>
                <w:szCs w:val="24"/>
                <w:u w:val="single"/>
              </w:rPr>
            </w:pPr>
            <w:r w:rsidRPr="00CF354B">
              <w:rPr>
                <w:color w:val="000000"/>
                <w:sz w:val="24"/>
                <w:szCs w:val="24"/>
              </w:rPr>
              <w:t xml:space="preserve">C.  The African Elephant Conservation Act (AECA) </w:t>
            </w:r>
          </w:p>
        </w:tc>
        <w:tc>
          <w:tcPr>
            <w:tcW w:w="1134" w:type="dxa"/>
          </w:tcPr>
          <w:p w:rsidR="00D16DD3" w:rsidRPr="0075674D" w:rsidRDefault="00D16DD3" w:rsidP="0084680D">
            <w:pPr>
              <w:autoSpaceDE w:val="0"/>
              <w:autoSpaceDN w:val="0"/>
              <w:adjustRightInd w:val="0"/>
              <w:spacing w:before="240" w:line="240" w:lineRule="auto"/>
              <w:jc w:val="center"/>
              <w:rPr>
                <w:color w:val="000000"/>
                <w:sz w:val="24"/>
                <w:szCs w:val="24"/>
              </w:rPr>
            </w:pPr>
            <w:r>
              <w:rPr>
                <w:color w:val="000000"/>
                <w:sz w:val="24"/>
                <w:szCs w:val="24"/>
              </w:rPr>
              <w:t>6</w:t>
            </w:r>
          </w:p>
        </w:tc>
      </w:tr>
      <w:tr w:rsidR="00D16DD3" w:rsidRPr="00CF354B">
        <w:tc>
          <w:tcPr>
            <w:tcW w:w="8298" w:type="dxa"/>
          </w:tcPr>
          <w:p w:rsidR="00D16DD3" w:rsidRPr="00CF354B" w:rsidRDefault="00D16DD3" w:rsidP="00CF354B">
            <w:pPr>
              <w:autoSpaceDE w:val="0"/>
              <w:autoSpaceDN w:val="0"/>
              <w:adjustRightInd w:val="0"/>
              <w:spacing w:before="240" w:line="240" w:lineRule="auto"/>
              <w:ind w:left="720"/>
              <w:rPr>
                <w:color w:val="000000"/>
                <w:sz w:val="24"/>
                <w:szCs w:val="24"/>
                <w:u w:val="single"/>
              </w:rPr>
            </w:pPr>
            <w:r w:rsidRPr="00CF354B">
              <w:rPr>
                <w:color w:val="000000"/>
                <w:sz w:val="24"/>
                <w:szCs w:val="24"/>
              </w:rPr>
              <w:t xml:space="preserve">D.  Wildlife Seizure and Forfeiture Requirements </w:t>
            </w:r>
          </w:p>
        </w:tc>
        <w:tc>
          <w:tcPr>
            <w:tcW w:w="1134" w:type="dxa"/>
          </w:tcPr>
          <w:p w:rsidR="00D16DD3" w:rsidRPr="0075674D" w:rsidRDefault="00D16DD3" w:rsidP="0084680D">
            <w:pPr>
              <w:autoSpaceDE w:val="0"/>
              <w:autoSpaceDN w:val="0"/>
              <w:adjustRightInd w:val="0"/>
              <w:spacing w:before="240" w:line="240" w:lineRule="auto"/>
              <w:jc w:val="center"/>
              <w:rPr>
                <w:color w:val="000000"/>
                <w:sz w:val="24"/>
                <w:szCs w:val="24"/>
              </w:rPr>
            </w:pPr>
            <w:r>
              <w:rPr>
                <w:color w:val="000000"/>
                <w:sz w:val="24"/>
                <w:szCs w:val="24"/>
              </w:rPr>
              <w:t>8</w:t>
            </w:r>
          </w:p>
        </w:tc>
      </w:tr>
      <w:tr w:rsidR="00D16DD3" w:rsidRPr="00CF354B">
        <w:trPr>
          <w:trHeight w:val="440"/>
        </w:trPr>
        <w:tc>
          <w:tcPr>
            <w:tcW w:w="8298" w:type="dxa"/>
          </w:tcPr>
          <w:p w:rsidR="00D16DD3" w:rsidRPr="00CF354B" w:rsidRDefault="00D16DD3" w:rsidP="00CF354B">
            <w:pPr>
              <w:autoSpaceDE w:val="0"/>
              <w:autoSpaceDN w:val="0"/>
              <w:adjustRightInd w:val="0"/>
              <w:spacing w:before="240" w:line="240" w:lineRule="auto"/>
              <w:ind w:left="720"/>
              <w:rPr>
                <w:color w:val="000000"/>
                <w:sz w:val="24"/>
                <w:szCs w:val="24"/>
                <w:u w:val="single"/>
              </w:rPr>
            </w:pPr>
            <w:r w:rsidRPr="00CF354B">
              <w:rPr>
                <w:color w:val="000000"/>
                <w:sz w:val="24"/>
                <w:szCs w:val="24"/>
              </w:rPr>
              <w:t xml:space="preserve">E.  Constitutional prohibition of </w:t>
            </w:r>
            <w:r w:rsidRPr="00CF354B">
              <w:rPr>
                <w:i/>
                <w:iCs/>
                <w:color w:val="000000"/>
                <w:sz w:val="24"/>
                <w:szCs w:val="24"/>
              </w:rPr>
              <w:t xml:space="preserve">ex post facto </w:t>
            </w:r>
            <w:r w:rsidRPr="00CF354B">
              <w:rPr>
                <w:color w:val="000000"/>
                <w:sz w:val="24"/>
                <w:szCs w:val="24"/>
              </w:rPr>
              <w:t>regulations</w:t>
            </w:r>
            <w:r w:rsidRPr="00CF354B">
              <w:rPr>
                <w:color w:val="000000"/>
                <w:sz w:val="24"/>
                <w:szCs w:val="24"/>
              </w:rPr>
              <w:tab/>
            </w:r>
          </w:p>
        </w:tc>
        <w:tc>
          <w:tcPr>
            <w:tcW w:w="1134" w:type="dxa"/>
          </w:tcPr>
          <w:p w:rsidR="00D16DD3" w:rsidRPr="0075674D" w:rsidRDefault="00D16DD3" w:rsidP="0084680D">
            <w:pPr>
              <w:autoSpaceDE w:val="0"/>
              <w:autoSpaceDN w:val="0"/>
              <w:adjustRightInd w:val="0"/>
              <w:spacing w:before="240" w:line="240" w:lineRule="auto"/>
              <w:jc w:val="center"/>
              <w:rPr>
                <w:color w:val="000000"/>
                <w:sz w:val="24"/>
                <w:szCs w:val="24"/>
              </w:rPr>
            </w:pPr>
            <w:r>
              <w:rPr>
                <w:color w:val="000000"/>
                <w:sz w:val="24"/>
                <w:szCs w:val="24"/>
              </w:rPr>
              <w:t>9</w:t>
            </w:r>
          </w:p>
        </w:tc>
      </w:tr>
      <w:tr w:rsidR="00D16DD3" w:rsidRPr="00CF354B">
        <w:tc>
          <w:tcPr>
            <w:tcW w:w="8298" w:type="dxa"/>
          </w:tcPr>
          <w:p w:rsidR="00D16DD3" w:rsidRPr="00CF354B" w:rsidRDefault="00D16DD3" w:rsidP="00CF354B">
            <w:pPr>
              <w:autoSpaceDE w:val="0"/>
              <w:autoSpaceDN w:val="0"/>
              <w:adjustRightInd w:val="0"/>
              <w:spacing w:before="240" w:line="240" w:lineRule="auto"/>
              <w:ind w:left="720"/>
              <w:rPr>
                <w:color w:val="000000"/>
                <w:sz w:val="24"/>
                <w:szCs w:val="24"/>
                <w:u w:val="single"/>
              </w:rPr>
            </w:pPr>
            <w:r w:rsidRPr="00CF354B">
              <w:rPr>
                <w:color w:val="000000"/>
                <w:sz w:val="24"/>
                <w:szCs w:val="24"/>
              </w:rPr>
              <w:t>F.  Proper Rulemaking and Vagueness</w:t>
            </w:r>
          </w:p>
        </w:tc>
        <w:tc>
          <w:tcPr>
            <w:tcW w:w="1134" w:type="dxa"/>
          </w:tcPr>
          <w:p w:rsidR="00D16DD3" w:rsidRPr="0075674D" w:rsidRDefault="00D16DD3" w:rsidP="0084680D">
            <w:pPr>
              <w:autoSpaceDE w:val="0"/>
              <w:autoSpaceDN w:val="0"/>
              <w:adjustRightInd w:val="0"/>
              <w:spacing w:before="240" w:line="240" w:lineRule="auto"/>
              <w:jc w:val="center"/>
              <w:rPr>
                <w:color w:val="000000"/>
                <w:sz w:val="24"/>
                <w:szCs w:val="24"/>
              </w:rPr>
            </w:pPr>
            <w:r>
              <w:rPr>
                <w:color w:val="000000"/>
                <w:sz w:val="24"/>
                <w:szCs w:val="24"/>
              </w:rPr>
              <w:t>9</w:t>
            </w:r>
          </w:p>
        </w:tc>
      </w:tr>
      <w:tr w:rsidR="00D16DD3" w:rsidRPr="00CF354B">
        <w:tc>
          <w:tcPr>
            <w:tcW w:w="8298" w:type="dxa"/>
          </w:tcPr>
          <w:p w:rsidR="00D16DD3" w:rsidRPr="00CF354B" w:rsidRDefault="00D16DD3" w:rsidP="00CF354B">
            <w:pPr>
              <w:autoSpaceDE w:val="0"/>
              <w:autoSpaceDN w:val="0"/>
              <w:adjustRightInd w:val="0"/>
              <w:spacing w:before="240" w:line="240" w:lineRule="auto"/>
              <w:rPr>
                <w:color w:val="000000"/>
                <w:sz w:val="24"/>
                <w:szCs w:val="24"/>
              </w:rPr>
            </w:pPr>
            <w:r w:rsidRPr="00CF354B">
              <w:rPr>
                <w:color w:val="000000"/>
                <w:sz w:val="24"/>
                <w:szCs w:val="24"/>
              </w:rPr>
              <w:t xml:space="preserve">III.  Factual Background  </w:t>
            </w:r>
          </w:p>
        </w:tc>
        <w:tc>
          <w:tcPr>
            <w:tcW w:w="1134" w:type="dxa"/>
          </w:tcPr>
          <w:p w:rsidR="00D16DD3" w:rsidRPr="0075674D" w:rsidRDefault="00D16DD3" w:rsidP="0084680D">
            <w:pPr>
              <w:autoSpaceDE w:val="0"/>
              <w:autoSpaceDN w:val="0"/>
              <w:adjustRightInd w:val="0"/>
              <w:spacing w:before="240" w:line="240" w:lineRule="auto"/>
              <w:jc w:val="center"/>
              <w:rPr>
                <w:color w:val="000000"/>
                <w:sz w:val="24"/>
                <w:szCs w:val="24"/>
              </w:rPr>
            </w:pPr>
            <w:r>
              <w:rPr>
                <w:color w:val="000000"/>
                <w:sz w:val="24"/>
                <w:szCs w:val="24"/>
              </w:rPr>
              <w:t>10</w:t>
            </w:r>
          </w:p>
        </w:tc>
      </w:tr>
      <w:tr w:rsidR="00D16DD3" w:rsidRPr="00CF354B">
        <w:tc>
          <w:tcPr>
            <w:tcW w:w="8298" w:type="dxa"/>
          </w:tcPr>
          <w:p w:rsidR="00D16DD3" w:rsidRPr="00CF354B" w:rsidRDefault="00D16DD3" w:rsidP="00CF354B">
            <w:pPr>
              <w:autoSpaceDE w:val="0"/>
              <w:autoSpaceDN w:val="0"/>
              <w:adjustRightInd w:val="0"/>
              <w:spacing w:before="240" w:line="240" w:lineRule="auto"/>
              <w:rPr>
                <w:color w:val="000000"/>
                <w:sz w:val="24"/>
                <w:szCs w:val="24"/>
                <w:u w:val="single"/>
              </w:rPr>
            </w:pPr>
            <w:r w:rsidRPr="00CF354B">
              <w:rPr>
                <w:color w:val="000000"/>
                <w:sz w:val="24"/>
                <w:szCs w:val="24"/>
              </w:rPr>
              <w:t xml:space="preserve">IV.  Standard of Review </w:t>
            </w:r>
          </w:p>
        </w:tc>
        <w:tc>
          <w:tcPr>
            <w:tcW w:w="1134" w:type="dxa"/>
          </w:tcPr>
          <w:p w:rsidR="00D16DD3" w:rsidRPr="0075674D" w:rsidRDefault="00D16DD3" w:rsidP="0084680D">
            <w:pPr>
              <w:autoSpaceDE w:val="0"/>
              <w:autoSpaceDN w:val="0"/>
              <w:adjustRightInd w:val="0"/>
              <w:spacing w:before="240" w:line="240" w:lineRule="auto"/>
              <w:jc w:val="center"/>
              <w:rPr>
                <w:color w:val="000000"/>
                <w:sz w:val="24"/>
                <w:szCs w:val="24"/>
              </w:rPr>
            </w:pPr>
            <w:r>
              <w:rPr>
                <w:color w:val="000000"/>
                <w:sz w:val="24"/>
                <w:szCs w:val="24"/>
              </w:rPr>
              <w:t>12</w:t>
            </w:r>
          </w:p>
        </w:tc>
      </w:tr>
      <w:tr w:rsidR="00D16DD3" w:rsidRPr="00CF354B">
        <w:tc>
          <w:tcPr>
            <w:tcW w:w="8298" w:type="dxa"/>
          </w:tcPr>
          <w:p w:rsidR="00D16DD3" w:rsidRPr="00CF354B" w:rsidRDefault="00D16DD3" w:rsidP="00CF354B">
            <w:pPr>
              <w:autoSpaceDE w:val="0"/>
              <w:autoSpaceDN w:val="0"/>
              <w:adjustRightInd w:val="0"/>
              <w:spacing w:before="240" w:line="240" w:lineRule="auto"/>
              <w:rPr>
                <w:color w:val="000000"/>
                <w:sz w:val="24"/>
                <w:szCs w:val="24"/>
                <w:u w:val="single"/>
              </w:rPr>
            </w:pPr>
            <w:r w:rsidRPr="00CF354B">
              <w:rPr>
                <w:color w:val="000000"/>
                <w:sz w:val="24"/>
                <w:szCs w:val="24"/>
              </w:rPr>
              <w:t>V.  Argument</w:t>
            </w:r>
          </w:p>
        </w:tc>
        <w:tc>
          <w:tcPr>
            <w:tcW w:w="1134" w:type="dxa"/>
          </w:tcPr>
          <w:p w:rsidR="00D16DD3" w:rsidRPr="0075674D" w:rsidRDefault="00D16DD3" w:rsidP="0084680D">
            <w:pPr>
              <w:autoSpaceDE w:val="0"/>
              <w:autoSpaceDN w:val="0"/>
              <w:adjustRightInd w:val="0"/>
              <w:spacing w:before="240" w:line="240" w:lineRule="auto"/>
              <w:jc w:val="center"/>
              <w:rPr>
                <w:color w:val="000000"/>
                <w:sz w:val="24"/>
                <w:szCs w:val="24"/>
              </w:rPr>
            </w:pPr>
            <w:r>
              <w:rPr>
                <w:color w:val="000000"/>
                <w:sz w:val="24"/>
                <w:szCs w:val="24"/>
              </w:rPr>
              <w:t>12</w:t>
            </w:r>
          </w:p>
        </w:tc>
      </w:tr>
      <w:tr w:rsidR="00D16DD3" w:rsidRPr="00CF354B">
        <w:tc>
          <w:tcPr>
            <w:tcW w:w="8298" w:type="dxa"/>
          </w:tcPr>
          <w:p w:rsidR="00D16DD3" w:rsidRPr="00CF354B" w:rsidRDefault="00D16DD3" w:rsidP="00CF354B">
            <w:pPr>
              <w:autoSpaceDE w:val="0"/>
              <w:autoSpaceDN w:val="0"/>
              <w:adjustRightInd w:val="0"/>
              <w:spacing w:before="240" w:line="240" w:lineRule="auto"/>
              <w:ind w:left="720"/>
              <w:rPr>
                <w:color w:val="000000"/>
                <w:sz w:val="24"/>
                <w:szCs w:val="24"/>
                <w:u w:val="single"/>
              </w:rPr>
            </w:pPr>
            <w:r w:rsidRPr="00CF354B">
              <w:rPr>
                <w:color w:val="000000"/>
                <w:sz w:val="24"/>
                <w:szCs w:val="24"/>
              </w:rPr>
              <w:t xml:space="preserve">A.  The Complaint </w:t>
            </w:r>
            <w:r>
              <w:rPr>
                <w:color w:val="000000"/>
                <w:sz w:val="24"/>
                <w:szCs w:val="24"/>
              </w:rPr>
              <w:t xml:space="preserve">at bar </w:t>
            </w:r>
            <w:r w:rsidRPr="00CF354B">
              <w:rPr>
                <w:color w:val="000000"/>
                <w:sz w:val="24"/>
                <w:szCs w:val="24"/>
              </w:rPr>
              <w:t xml:space="preserve">must be dismissed for failure to state a claim upon which relief can be granted, pursuant to </w:t>
            </w:r>
            <w:r>
              <w:rPr>
                <w:color w:val="000000"/>
                <w:sz w:val="24"/>
                <w:szCs w:val="24"/>
              </w:rPr>
              <w:t>Federal Rule of Civil Procedure 12 (</w:t>
            </w:r>
            <w:r w:rsidRPr="00CF354B">
              <w:rPr>
                <w:color w:val="000000"/>
                <w:sz w:val="24"/>
                <w:szCs w:val="24"/>
              </w:rPr>
              <w:t xml:space="preserve">b)(6). </w:t>
            </w:r>
          </w:p>
        </w:tc>
        <w:tc>
          <w:tcPr>
            <w:tcW w:w="1134" w:type="dxa"/>
          </w:tcPr>
          <w:p w:rsidR="00D16DD3" w:rsidRPr="0075674D" w:rsidRDefault="00D16DD3" w:rsidP="0084680D">
            <w:pPr>
              <w:autoSpaceDE w:val="0"/>
              <w:autoSpaceDN w:val="0"/>
              <w:adjustRightInd w:val="0"/>
              <w:spacing w:before="240" w:line="240" w:lineRule="auto"/>
              <w:jc w:val="center"/>
              <w:rPr>
                <w:color w:val="000000"/>
                <w:sz w:val="24"/>
                <w:szCs w:val="24"/>
              </w:rPr>
            </w:pPr>
            <w:r>
              <w:rPr>
                <w:color w:val="000000"/>
                <w:sz w:val="24"/>
                <w:szCs w:val="24"/>
              </w:rPr>
              <w:t>12</w:t>
            </w:r>
          </w:p>
        </w:tc>
      </w:tr>
      <w:tr w:rsidR="00D16DD3" w:rsidRPr="00CF354B">
        <w:tc>
          <w:tcPr>
            <w:tcW w:w="8298" w:type="dxa"/>
          </w:tcPr>
          <w:p w:rsidR="00D16DD3" w:rsidRPr="00CF354B" w:rsidRDefault="00D16DD3" w:rsidP="00CF354B">
            <w:pPr>
              <w:autoSpaceDE w:val="0"/>
              <w:autoSpaceDN w:val="0"/>
              <w:adjustRightInd w:val="0"/>
              <w:spacing w:before="240" w:line="240" w:lineRule="auto"/>
              <w:ind w:left="1440"/>
              <w:rPr>
                <w:color w:val="000000"/>
                <w:sz w:val="24"/>
                <w:szCs w:val="24"/>
                <w:u w:val="single"/>
              </w:rPr>
            </w:pPr>
            <w:r w:rsidRPr="00CF354B">
              <w:rPr>
                <w:color w:val="000000"/>
                <w:sz w:val="24"/>
                <w:szCs w:val="24"/>
              </w:rPr>
              <w:t xml:space="preserve">1.  Plaintiff’s Complaint relies on an unconstitutional ex-post facto application of 50 C.F.R. </w:t>
            </w:r>
            <w:r w:rsidRPr="00CF354B">
              <w:rPr>
                <w:rFonts w:ascii="Calibri" w:hAnsi="Calibri" w:cs="Calibri"/>
                <w:color w:val="000000"/>
                <w:sz w:val="24"/>
                <w:szCs w:val="24"/>
              </w:rPr>
              <w:t>§</w:t>
            </w:r>
            <w:r w:rsidRPr="00CF354B">
              <w:rPr>
                <w:color w:val="000000"/>
                <w:sz w:val="24"/>
                <w:szCs w:val="24"/>
              </w:rPr>
              <w:t xml:space="preserve"> 23.74 to the tusk at issue.</w:t>
            </w:r>
          </w:p>
        </w:tc>
        <w:tc>
          <w:tcPr>
            <w:tcW w:w="1134" w:type="dxa"/>
          </w:tcPr>
          <w:p w:rsidR="00D16DD3" w:rsidRPr="0075674D" w:rsidRDefault="00D16DD3" w:rsidP="0084680D">
            <w:pPr>
              <w:autoSpaceDE w:val="0"/>
              <w:autoSpaceDN w:val="0"/>
              <w:adjustRightInd w:val="0"/>
              <w:spacing w:before="240" w:line="240" w:lineRule="auto"/>
              <w:jc w:val="center"/>
              <w:rPr>
                <w:color w:val="000000"/>
                <w:sz w:val="24"/>
                <w:szCs w:val="24"/>
              </w:rPr>
            </w:pPr>
            <w:r>
              <w:rPr>
                <w:color w:val="000000"/>
                <w:sz w:val="24"/>
                <w:szCs w:val="24"/>
              </w:rPr>
              <w:t>12</w:t>
            </w:r>
          </w:p>
        </w:tc>
      </w:tr>
      <w:tr w:rsidR="00D16DD3" w:rsidRPr="00CF354B">
        <w:tc>
          <w:tcPr>
            <w:tcW w:w="8298" w:type="dxa"/>
          </w:tcPr>
          <w:p w:rsidR="00D16DD3" w:rsidRPr="00CF354B" w:rsidRDefault="00D16DD3" w:rsidP="00CF354B">
            <w:pPr>
              <w:autoSpaceDE w:val="0"/>
              <w:autoSpaceDN w:val="0"/>
              <w:adjustRightInd w:val="0"/>
              <w:spacing w:before="240" w:line="240" w:lineRule="auto"/>
              <w:ind w:left="1440"/>
              <w:rPr>
                <w:color w:val="000000"/>
                <w:sz w:val="24"/>
                <w:szCs w:val="24"/>
                <w:u w:val="single"/>
              </w:rPr>
            </w:pPr>
            <w:r w:rsidRPr="00CF354B">
              <w:rPr>
                <w:color w:val="000000"/>
                <w:sz w:val="24"/>
                <w:szCs w:val="24"/>
              </w:rPr>
              <w:t xml:space="preserve">2.  Plaintiff’s First and Second Claims </w:t>
            </w:r>
            <w:r>
              <w:rPr>
                <w:color w:val="000000"/>
                <w:sz w:val="24"/>
                <w:szCs w:val="24"/>
              </w:rPr>
              <w:t xml:space="preserve">must </w:t>
            </w:r>
            <w:r w:rsidRPr="00CF354B">
              <w:rPr>
                <w:color w:val="000000"/>
                <w:sz w:val="24"/>
                <w:szCs w:val="24"/>
              </w:rPr>
              <w:t>be dismissed because they re</w:t>
            </w:r>
            <w:r>
              <w:rPr>
                <w:color w:val="000000"/>
                <w:sz w:val="24"/>
                <w:szCs w:val="24"/>
              </w:rPr>
              <w:t>st</w:t>
            </w:r>
            <w:r w:rsidRPr="00CF354B">
              <w:rPr>
                <w:color w:val="000000"/>
                <w:sz w:val="24"/>
                <w:szCs w:val="24"/>
              </w:rPr>
              <w:t xml:space="preserve"> on an unreasonable interpretation of 50 C.F.R. </w:t>
            </w:r>
            <w:r w:rsidRPr="00CF354B">
              <w:rPr>
                <w:rFonts w:ascii="Calibri" w:hAnsi="Calibri" w:cs="Calibri"/>
                <w:color w:val="000000"/>
                <w:sz w:val="24"/>
                <w:szCs w:val="24"/>
              </w:rPr>
              <w:t>§</w:t>
            </w:r>
            <w:r w:rsidRPr="00CF354B">
              <w:rPr>
                <w:color w:val="000000"/>
                <w:sz w:val="24"/>
                <w:szCs w:val="24"/>
              </w:rPr>
              <w:t xml:space="preserve"> 23.74</w:t>
            </w:r>
            <w:r>
              <w:rPr>
                <w:color w:val="000000"/>
                <w:sz w:val="24"/>
                <w:szCs w:val="24"/>
              </w:rPr>
              <w:t xml:space="preserve">; moreover, the </w:t>
            </w:r>
            <w:r w:rsidRPr="00CF354B">
              <w:rPr>
                <w:color w:val="000000"/>
                <w:sz w:val="24"/>
                <w:szCs w:val="24"/>
              </w:rPr>
              <w:t xml:space="preserve">tusk </w:t>
            </w:r>
            <w:r>
              <w:rPr>
                <w:color w:val="000000"/>
                <w:sz w:val="24"/>
                <w:szCs w:val="24"/>
              </w:rPr>
              <w:t xml:space="preserve">at issue </w:t>
            </w:r>
            <w:r w:rsidRPr="00CF354B">
              <w:rPr>
                <w:color w:val="000000"/>
                <w:sz w:val="24"/>
                <w:szCs w:val="24"/>
              </w:rPr>
              <w:t>is exempt from regulation pursuant to the E</w:t>
            </w:r>
            <w:r>
              <w:rPr>
                <w:color w:val="000000"/>
                <w:sz w:val="24"/>
                <w:szCs w:val="24"/>
              </w:rPr>
              <w:t xml:space="preserve">ndangered Species </w:t>
            </w:r>
            <w:r w:rsidRPr="00CF354B">
              <w:rPr>
                <w:color w:val="000000"/>
                <w:sz w:val="24"/>
                <w:szCs w:val="24"/>
              </w:rPr>
              <w:t>A</w:t>
            </w:r>
            <w:r>
              <w:rPr>
                <w:color w:val="000000"/>
                <w:sz w:val="24"/>
                <w:szCs w:val="24"/>
              </w:rPr>
              <w:t>ct</w:t>
            </w:r>
            <w:r w:rsidRPr="00CF354B">
              <w:rPr>
                <w:color w:val="000000"/>
                <w:sz w:val="24"/>
                <w:szCs w:val="24"/>
              </w:rPr>
              <w:t>.</w:t>
            </w:r>
          </w:p>
        </w:tc>
        <w:tc>
          <w:tcPr>
            <w:tcW w:w="1134" w:type="dxa"/>
          </w:tcPr>
          <w:p w:rsidR="00D16DD3" w:rsidRPr="0075674D" w:rsidRDefault="00D16DD3" w:rsidP="0084680D">
            <w:pPr>
              <w:autoSpaceDE w:val="0"/>
              <w:autoSpaceDN w:val="0"/>
              <w:adjustRightInd w:val="0"/>
              <w:spacing w:before="240" w:line="240" w:lineRule="auto"/>
              <w:jc w:val="center"/>
              <w:rPr>
                <w:color w:val="000000"/>
                <w:sz w:val="24"/>
                <w:szCs w:val="24"/>
              </w:rPr>
            </w:pPr>
            <w:r>
              <w:rPr>
                <w:color w:val="000000"/>
                <w:sz w:val="24"/>
                <w:szCs w:val="24"/>
              </w:rPr>
              <w:t>14</w:t>
            </w:r>
          </w:p>
        </w:tc>
      </w:tr>
      <w:tr w:rsidR="00D16DD3" w:rsidRPr="00CF354B">
        <w:tc>
          <w:tcPr>
            <w:tcW w:w="8298" w:type="dxa"/>
          </w:tcPr>
          <w:p w:rsidR="00D16DD3" w:rsidRPr="00CF354B" w:rsidRDefault="00D16DD3" w:rsidP="00CF354B">
            <w:pPr>
              <w:autoSpaceDE w:val="0"/>
              <w:autoSpaceDN w:val="0"/>
              <w:adjustRightInd w:val="0"/>
              <w:spacing w:before="240" w:line="240" w:lineRule="auto"/>
              <w:ind w:left="1440"/>
              <w:rPr>
                <w:color w:val="000000"/>
                <w:sz w:val="24"/>
                <w:szCs w:val="24"/>
                <w:u w:val="single"/>
              </w:rPr>
            </w:pPr>
            <w:r w:rsidRPr="00CF354B">
              <w:rPr>
                <w:color w:val="000000"/>
                <w:sz w:val="24"/>
                <w:szCs w:val="24"/>
              </w:rPr>
              <w:t xml:space="preserve">3.  </w:t>
            </w:r>
            <w:r>
              <w:rPr>
                <w:color w:val="000000"/>
                <w:sz w:val="24"/>
                <w:szCs w:val="24"/>
              </w:rPr>
              <w:t xml:space="preserve">The </w:t>
            </w:r>
            <w:r w:rsidRPr="00CF354B">
              <w:rPr>
                <w:color w:val="000000"/>
                <w:sz w:val="24"/>
                <w:szCs w:val="24"/>
              </w:rPr>
              <w:t xml:space="preserve">regulation </w:t>
            </w:r>
            <w:r>
              <w:rPr>
                <w:color w:val="000000"/>
                <w:sz w:val="24"/>
                <w:szCs w:val="24"/>
              </w:rPr>
              <w:t xml:space="preserve">cited by Plaintiff </w:t>
            </w:r>
            <w:r w:rsidRPr="00CF354B">
              <w:rPr>
                <w:color w:val="000000"/>
                <w:sz w:val="24"/>
                <w:szCs w:val="24"/>
              </w:rPr>
              <w:t>applies to Appendix I, not Appendix II</w:t>
            </w:r>
            <w:r>
              <w:rPr>
                <w:color w:val="000000"/>
                <w:sz w:val="24"/>
                <w:szCs w:val="24"/>
              </w:rPr>
              <w:t>,</w:t>
            </w:r>
            <w:r w:rsidRPr="00CF354B">
              <w:rPr>
                <w:color w:val="000000"/>
                <w:sz w:val="24"/>
                <w:szCs w:val="24"/>
              </w:rPr>
              <w:t xml:space="preserve"> species and even if the regulation did apply, the tusk </w:t>
            </w:r>
            <w:r>
              <w:rPr>
                <w:color w:val="000000"/>
                <w:sz w:val="24"/>
                <w:szCs w:val="24"/>
              </w:rPr>
              <w:t xml:space="preserve">at issue </w:t>
            </w:r>
            <w:r w:rsidRPr="00CF354B">
              <w:rPr>
                <w:color w:val="000000"/>
                <w:sz w:val="24"/>
                <w:szCs w:val="24"/>
              </w:rPr>
              <w:t>would qualify for an exception</w:t>
            </w:r>
            <w:r>
              <w:rPr>
                <w:color w:val="000000"/>
                <w:sz w:val="24"/>
                <w:szCs w:val="24"/>
              </w:rPr>
              <w:t>, thus Plaintiff’s Third Claim must be dismissed.</w:t>
            </w:r>
          </w:p>
        </w:tc>
        <w:tc>
          <w:tcPr>
            <w:tcW w:w="1134" w:type="dxa"/>
          </w:tcPr>
          <w:p w:rsidR="00D16DD3" w:rsidRPr="0075674D" w:rsidRDefault="00D16DD3" w:rsidP="0084680D">
            <w:pPr>
              <w:autoSpaceDE w:val="0"/>
              <w:autoSpaceDN w:val="0"/>
              <w:adjustRightInd w:val="0"/>
              <w:spacing w:before="240" w:line="240" w:lineRule="auto"/>
              <w:jc w:val="center"/>
              <w:rPr>
                <w:color w:val="000000"/>
                <w:sz w:val="24"/>
                <w:szCs w:val="24"/>
              </w:rPr>
            </w:pPr>
            <w:r>
              <w:rPr>
                <w:color w:val="000000"/>
                <w:sz w:val="24"/>
                <w:szCs w:val="24"/>
              </w:rPr>
              <w:t>17</w:t>
            </w:r>
          </w:p>
        </w:tc>
      </w:tr>
      <w:tr w:rsidR="00D16DD3" w:rsidRPr="00CF354B">
        <w:tc>
          <w:tcPr>
            <w:tcW w:w="8298" w:type="dxa"/>
          </w:tcPr>
          <w:p w:rsidR="00D16DD3" w:rsidRPr="00CF354B" w:rsidRDefault="00D16DD3" w:rsidP="00CF354B">
            <w:pPr>
              <w:autoSpaceDE w:val="0"/>
              <w:autoSpaceDN w:val="0"/>
              <w:adjustRightInd w:val="0"/>
              <w:spacing w:before="240" w:line="240" w:lineRule="auto"/>
              <w:ind w:left="1440"/>
              <w:rPr>
                <w:color w:val="000000"/>
                <w:sz w:val="24"/>
                <w:szCs w:val="24"/>
                <w:u w:val="single"/>
              </w:rPr>
            </w:pPr>
            <w:r w:rsidRPr="00CF354B">
              <w:rPr>
                <w:color w:val="000000"/>
                <w:sz w:val="24"/>
                <w:szCs w:val="24"/>
              </w:rPr>
              <w:t xml:space="preserve">4.  </w:t>
            </w:r>
            <w:r>
              <w:rPr>
                <w:color w:val="000000"/>
                <w:sz w:val="24"/>
                <w:szCs w:val="24"/>
              </w:rPr>
              <w:t>T</w:t>
            </w:r>
            <w:r w:rsidRPr="00CF354B">
              <w:rPr>
                <w:color w:val="000000"/>
                <w:sz w:val="24"/>
                <w:szCs w:val="24"/>
              </w:rPr>
              <w:t>he tusk at issue is a</w:t>
            </w:r>
            <w:r>
              <w:rPr>
                <w:color w:val="000000"/>
                <w:sz w:val="24"/>
                <w:szCs w:val="24"/>
              </w:rPr>
              <w:t xml:space="preserve"> </w:t>
            </w:r>
            <w:r w:rsidRPr="00CF354B">
              <w:rPr>
                <w:color w:val="000000"/>
                <w:sz w:val="24"/>
                <w:szCs w:val="24"/>
              </w:rPr>
              <w:t xml:space="preserve">trophy, no moratorium is in effect </w:t>
            </w:r>
            <w:r>
              <w:rPr>
                <w:color w:val="000000"/>
                <w:sz w:val="24"/>
                <w:szCs w:val="24"/>
              </w:rPr>
              <w:t>concerning</w:t>
            </w:r>
            <w:r w:rsidRPr="00CF354B">
              <w:rPr>
                <w:color w:val="000000"/>
                <w:sz w:val="24"/>
                <w:szCs w:val="24"/>
              </w:rPr>
              <w:t xml:space="preserve"> the tusk, the AECA exempts the tusk from regulation</w:t>
            </w:r>
            <w:r>
              <w:rPr>
                <w:color w:val="000000"/>
                <w:sz w:val="24"/>
                <w:szCs w:val="24"/>
              </w:rPr>
              <w:t xml:space="preserve"> and no AECA violation was alleged in the Notice of Seizure, thereby mandating that Plaintiff’s Fourth Claim be dismissed</w:t>
            </w:r>
            <w:r w:rsidRPr="00CF354B">
              <w:rPr>
                <w:color w:val="000000"/>
                <w:sz w:val="24"/>
                <w:szCs w:val="24"/>
              </w:rPr>
              <w:t>.</w:t>
            </w:r>
          </w:p>
        </w:tc>
        <w:tc>
          <w:tcPr>
            <w:tcW w:w="1134" w:type="dxa"/>
          </w:tcPr>
          <w:p w:rsidR="00D16DD3" w:rsidRPr="0075674D" w:rsidRDefault="00D16DD3" w:rsidP="0084680D">
            <w:pPr>
              <w:autoSpaceDE w:val="0"/>
              <w:autoSpaceDN w:val="0"/>
              <w:adjustRightInd w:val="0"/>
              <w:spacing w:before="240" w:line="240" w:lineRule="auto"/>
              <w:jc w:val="center"/>
              <w:rPr>
                <w:color w:val="000000"/>
                <w:sz w:val="24"/>
                <w:szCs w:val="24"/>
              </w:rPr>
            </w:pPr>
            <w:r>
              <w:rPr>
                <w:color w:val="000000"/>
                <w:sz w:val="24"/>
                <w:szCs w:val="24"/>
              </w:rPr>
              <w:t>18</w:t>
            </w:r>
          </w:p>
        </w:tc>
      </w:tr>
      <w:tr w:rsidR="00D16DD3" w:rsidRPr="00CF354B">
        <w:tc>
          <w:tcPr>
            <w:tcW w:w="8298" w:type="dxa"/>
          </w:tcPr>
          <w:p w:rsidR="00D16DD3" w:rsidRPr="009971B5" w:rsidRDefault="00D16DD3" w:rsidP="00FF0F35">
            <w:pPr>
              <w:autoSpaceDE w:val="0"/>
              <w:autoSpaceDN w:val="0"/>
              <w:adjustRightInd w:val="0"/>
              <w:spacing w:before="240" w:line="240" w:lineRule="auto"/>
              <w:ind w:left="720"/>
              <w:rPr>
                <w:sz w:val="24"/>
                <w:szCs w:val="24"/>
              </w:rPr>
            </w:pPr>
            <w:r>
              <w:rPr>
                <w:sz w:val="24"/>
                <w:szCs w:val="24"/>
              </w:rPr>
              <w:t>B. The Complaint must be dismissed for insufficiency of process, pursuant to Federal Rule of Civil Procedure 12(b)(4).</w:t>
            </w:r>
          </w:p>
        </w:tc>
        <w:tc>
          <w:tcPr>
            <w:tcW w:w="1134" w:type="dxa"/>
          </w:tcPr>
          <w:p w:rsidR="00D16DD3" w:rsidRPr="0075674D" w:rsidRDefault="00D16DD3" w:rsidP="0084680D">
            <w:pPr>
              <w:autoSpaceDE w:val="0"/>
              <w:autoSpaceDN w:val="0"/>
              <w:adjustRightInd w:val="0"/>
              <w:spacing w:before="240" w:line="240" w:lineRule="auto"/>
              <w:jc w:val="center"/>
              <w:rPr>
                <w:color w:val="000000"/>
                <w:sz w:val="24"/>
                <w:szCs w:val="24"/>
              </w:rPr>
            </w:pPr>
            <w:r>
              <w:rPr>
                <w:color w:val="000000"/>
                <w:sz w:val="24"/>
                <w:szCs w:val="24"/>
              </w:rPr>
              <w:t>19</w:t>
            </w:r>
          </w:p>
        </w:tc>
      </w:tr>
      <w:tr w:rsidR="00D16DD3" w:rsidRPr="00CF354B">
        <w:tc>
          <w:tcPr>
            <w:tcW w:w="8298" w:type="dxa"/>
          </w:tcPr>
          <w:p w:rsidR="00D16DD3" w:rsidRPr="009971B5" w:rsidRDefault="00D16DD3" w:rsidP="0086721C">
            <w:pPr>
              <w:autoSpaceDE w:val="0"/>
              <w:autoSpaceDN w:val="0"/>
              <w:adjustRightInd w:val="0"/>
              <w:spacing w:before="240" w:line="240" w:lineRule="auto"/>
              <w:ind w:left="1300" w:hanging="580"/>
              <w:rPr>
                <w:color w:val="000000"/>
                <w:sz w:val="24"/>
                <w:szCs w:val="24"/>
              </w:rPr>
            </w:pPr>
            <w:r>
              <w:rPr>
                <w:sz w:val="24"/>
                <w:szCs w:val="24"/>
              </w:rPr>
              <w:t xml:space="preserve">        1.</w:t>
            </w:r>
            <w:r w:rsidRPr="009971B5">
              <w:rPr>
                <w:sz w:val="24"/>
                <w:szCs w:val="24"/>
              </w:rPr>
              <w:t xml:space="preserve"> The definition of “sport-hunted trophy” articulated in 50 C.F.R. </w:t>
            </w:r>
            <w:r w:rsidRPr="009971B5">
              <w:rPr>
                <w:rFonts w:ascii="Calibri" w:hAnsi="Calibri" w:cs="Calibri"/>
                <w:sz w:val="24"/>
                <w:szCs w:val="24"/>
              </w:rPr>
              <w:t xml:space="preserve">§ </w:t>
            </w:r>
            <w:r>
              <w:rPr>
                <w:rFonts w:ascii="Calibri" w:hAnsi="Calibri" w:cs="Calibri"/>
                <w:sz w:val="24"/>
                <w:szCs w:val="24"/>
              </w:rPr>
              <w:t xml:space="preserve">                                 </w:t>
            </w:r>
            <w:r w:rsidRPr="009971B5">
              <w:rPr>
                <w:sz w:val="24"/>
                <w:szCs w:val="24"/>
              </w:rPr>
              <w:t>23.74 is unconstitutionally vague</w:t>
            </w:r>
            <w:r>
              <w:rPr>
                <w:sz w:val="24"/>
                <w:szCs w:val="24"/>
              </w:rPr>
              <w:t>; it</w:t>
            </w:r>
            <w:r w:rsidRPr="009971B5">
              <w:rPr>
                <w:sz w:val="24"/>
                <w:szCs w:val="24"/>
              </w:rPr>
              <w:t xml:space="preserve"> lacks sufficient clarity to p</w:t>
            </w:r>
            <w:r>
              <w:rPr>
                <w:sz w:val="24"/>
                <w:szCs w:val="24"/>
              </w:rPr>
              <w:t>ut</w:t>
            </w:r>
            <w:r w:rsidRPr="009971B5">
              <w:rPr>
                <w:sz w:val="24"/>
                <w:szCs w:val="24"/>
              </w:rPr>
              <w:t xml:space="preserve"> Claimant and others similarly situated on notice </w:t>
            </w:r>
            <w:r>
              <w:rPr>
                <w:sz w:val="24"/>
                <w:szCs w:val="24"/>
              </w:rPr>
              <w:t>the</w:t>
            </w:r>
            <w:r w:rsidRPr="009971B5">
              <w:rPr>
                <w:sz w:val="24"/>
                <w:szCs w:val="24"/>
              </w:rPr>
              <w:t xml:space="preserve"> behavior</w:t>
            </w:r>
            <w:r>
              <w:rPr>
                <w:sz w:val="24"/>
                <w:szCs w:val="24"/>
              </w:rPr>
              <w:t xml:space="preserve"> proscribed</w:t>
            </w:r>
            <w:r w:rsidRPr="009971B5">
              <w:rPr>
                <w:sz w:val="24"/>
                <w:szCs w:val="24"/>
              </w:rPr>
              <w:t xml:space="preserve">.  </w:t>
            </w:r>
          </w:p>
        </w:tc>
        <w:tc>
          <w:tcPr>
            <w:tcW w:w="1134" w:type="dxa"/>
          </w:tcPr>
          <w:p w:rsidR="00D16DD3" w:rsidRPr="0075674D" w:rsidRDefault="00D16DD3" w:rsidP="0084680D">
            <w:pPr>
              <w:autoSpaceDE w:val="0"/>
              <w:autoSpaceDN w:val="0"/>
              <w:adjustRightInd w:val="0"/>
              <w:spacing w:before="240" w:line="240" w:lineRule="auto"/>
              <w:jc w:val="center"/>
              <w:rPr>
                <w:color w:val="000000"/>
                <w:sz w:val="24"/>
                <w:szCs w:val="24"/>
              </w:rPr>
            </w:pPr>
            <w:r>
              <w:rPr>
                <w:color w:val="000000"/>
                <w:sz w:val="24"/>
                <w:szCs w:val="24"/>
              </w:rPr>
              <w:t>19</w:t>
            </w:r>
          </w:p>
        </w:tc>
      </w:tr>
      <w:tr w:rsidR="00D16DD3" w:rsidRPr="00CF354B">
        <w:tc>
          <w:tcPr>
            <w:tcW w:w="8298" w:type="dxa"/>
          </w:tcPr>
          <w:p w:rsidR="00D16DD3" w:rsidRPr="009971B5" w:rsidRDefault="00D16DD3" w:rsidP="0086721C">
            <w:pPr>
              <w:autoSpaceDE w:val="0"/>
              <w:autoSpaceDN w:val="0"/>
              <w:adjustRightInd w:val="0"/>
              <w:spacing w:before="240" w:line="240" w:lineRule="auto"/>
              <w:ind w:left="1200" w:hanging="464"/>
              <w:rPr>
                <w:color w:val="000000"/>
                <w:sz w:val="24"/>
                <w:szCs w:val="24"/>
              </w:rPr>
            </w:pPr>
            <w:r>
              <w:rPr>
                <w:sz w:val="24"/>
                <w:szCs w:val="24"/>
              </w:rPr>
              <w:t xml:space="preserve">        2</w:t>
            </w:r>
            <w:r w:rsidRPr="009971B5">
              <w:rPr>
                <w:sz w:val="24"/>
                <w:szCs w:val="24"/>
              </w:rPr>
              <w:t xml:space="preserve">. The Complaint </w:t>
            </w:r>
            <w:r>
              <w:rPr>
                <w:sz w:val="24"/>
                <w:szCs w:val="24"/>
              </w:rPr>
              <w:t>relies upon</w:t>
            </w:r>
            <w:r w:rsidRPr="009971B5">
              <w:rPr>
                <w:sz w:val="24"/>
                <w:szCs w:val="24"/>
              </w:rPr>
              <w:t xml:space="preserve"> purported violations of the AECA that were not </w:t>
            </w:r>
            <w:r>
              <w:rPr>
                <w:sz w:val="24"/>
                <w:szCs w:val="24"/>
              </w:rPr>
              <w:t>included or referred</w:t>
            </w:r>
            <w:r w:rsidRPr="009971B5">
              <w:rPr>
                <w:sz w:val="24"/>
                <w:szCs w:val="24"/>
              </w:rPr>
              <w:t xml:space="preserve"> on the Notice of Seizure and Proposed Forfeiture. </w:t>
            </w:r>
          </w:p>
        </w:tc>
        <w:tc>
          <w:tcPr>
            <w:tcW w:w="1134" w:type="dxa"/>
          </w:tcPr>
          <w:p w:rsidR="00D16DD3" w:rsidRPr="0075674D" w:rsidRDefault="00D16DD3" w:rsidP="0084680D">
            <w:pPr>
              <w:autoSpaceDE w:val="0"/>
              <w:autoSpaceDN w:val="0"/>
              <w:adjustRightInd w:val="0"/>
              <w:spacing w:before="240" w:line="240" w:lineRule="auto"/>
              <w:jc w:val="center"/>
              <w:rPr>
                <w:color w:val="000000"/>
                <w:sz w:val="24"/>
                <w:szCs w:val="24"/>
              </w:rPr>
            </w:pPr>
            <w:r>
              <w:rPr>
                <w:color w:val="000000"/>
                <w:sz w:val="24"/>
                <w:szCs w:val="24"/>
              </w:rPr>
              <w:t>19</w:t>
            </w:r>
          </w:p>
        </w:tc>
      </w:tr>
      <w:tr w:rsidR="00D16DD3" w:rsidRPr="00CF354B">
        <w:tc>
          <w:tcPr>
            <w:tcW w:w="8298" w:type="dxa"/>
          </w:tcPr>
          <w:p w:rsidR="00D16DD3" w:rsidRPr="009971B5" w:rsidRDefault="00D16DD3" w:rsidP="0086721C">
            <w:pPr>
              <w:autoSpaceDE w:val="0"/>
              <w:autoSpaceDN w:val="0"/>
              <w:adjustRightInd w:val="0"/>
              <w:spacing w:before="240" w:line="240" w:lineRule="auto"/>
              <w:ind w:left="1200" w:hanging="464"/>
              <w:rPr>
                <w:color w:val="000000"/>
                <w:sz w:val="24"/>
                <w:szCs w:val="24"/>
              </w:rPr>
            </w:pPr>
            <w:r>
              <w:rPr>
                <w:sz w:val="24"/>
                <w:szCs w:val="24"/>
              </w:rPr>
              <w:t xml:space="preserve">        3.</w:t>
            </w:r>
            <w:r w:rsidRPr="009971B5">
              <w:rPr>
                <w:sz w:val="24"/>
                <w:szCs w:val="24"/>
              </w:rPr>
              <w:t xml:space="preserve"> The Complaint </w:t>
            </w:r>
            <w:r>
              <w:rPr>
                <w:sz w:val="24"/>
                <w:szCs w:val="24"/>
              </w:rPr>
              <w:t xml:space="preserve">must be dismissed because it </w:t>
            </w:r>
            <w:r w:rsidRPr="009971B5">
              <w:rPr>
                <w:sz w:val="24"/>
                <w:szCs w:val="24"/>
              </w:rPr>
              <w:t xml:space="preserve">fails to meet the notice requirements of the ESA, the </w:t>
            </w:r>
            <w:r>
              <w:rPr>
                <w:sz w:val="24"/>
                <w:szCs w:val="24"/>
              </w:rPr>
              <w:t>APA</w:t>
            </w:r>
            <w:r w:rsidRPr="009971B5">
              <w:rPr>
                <w:sz w:val="24"/>
                <w:szCs w:val="24"/>
              </w:rPr>
              <w:t>, and the Federal Register Act, and it violates the Due Process Clause.</w:t>
            </w:r>
          </w:p>
        </w:tc>
        <w:tc>
          <w:tcPr>
            <w:tcW w:w="1134" w:type="dxa"/>
          </w:tcPr>
          <w:p w:rsidR="00D16DD3" w:rsidRPr="0075674D" w:rsidRDefault="00D16DD3" w:rsidP="0084680D">
            <w:pPr>
              <w:autoSpaceDE w:val="0"/>
              <w:autoSpaceDN w:val="0"/>
              <w:adjustRightInd w:val="0"/>
              <w:spacing w:before="240" w:line="240" w:lineRule="auto"/>
              <w:jc w:val="center"/>
              <w:rPr>
                <w:color w:val="000000"/>
                <w:sz w:val="24"/>
                <w:szCs w:val="24"/>
              </w:rPr>
            </w:pPr>
            <w:r>
              <w:rPr>
                <w:color w:val="000000"/>
                <w:sz w:val="24"/>
                <w:szCs w:val="24"/>
              </w:rPr>
              <w:t>19</w:t>
            </w:r>
          </w:p>
        </w:tc>
      </w:tr>
      <w:tr w:rsidR="00D16DD3" w:rsidRPr="00CF354B">
        <w:tc>
          <w:tcPr>
            <w:tcW w:w="8298" w:type="dxa"/>
          </w:tcPr>
          <w:p w:rsidR="00D16DD3" w:rsidRDefault="00D16DD3" w:rsidP="002D26FA">
            <w:pPr>
              <w:autoSpaceDE w:val="0"/>
              <w:autoSpaceDN w:val="0"/>
              <w:adjustRightInd w:val="0"/>
              <w:spacing w:before="240" w:line="240" w:lineRule="auto"/>
              <w:ind w:left="800"/>
              <w:rPr>
                <w:sz w:val="24"/>
                <w:szCs w:val="24"/>
              </w:rPr>
            </w:pPr>
            <w:r>
              <w:rPr>
                <w:sz w:val="24"/>
                <w:szCs w:val="24"/>
              </w:rPr>
              <w:t>C. The Complaint must be dismissed because it cites purported violations of the AECA that were not cited on the Notice of Seizure and Proposed Forfeiture.</w:t>
            </w:r>
          </w:p>
        </w:tc>
        <w:tc>
          <w:tcPr>
            <w:tcW w:w="1134" w:type="dxa"/>
          </w:tcPr>
          <w:p w:rsidR="00D16DD3" w:rsidRDefault="00D16DD3" w:rsidP="0084680D">
            <w:pPr>
              <w:autoSpaceDE w:val="0"/>
              <w:autoSpaceDN w:val="0"/>
              <w:adjustRightInd w:val="0"/>
              <w:spacing w:before="240" w:line="240" w:lineRule="auto"/>
              <w:jc w:val="center"/>
              <w:rPr>
                <w:color w:val="000000"/>
                <w:sz w:val="24"/>
                <w:szCs w:val="24"/>
              </w:rPr>
            </w:pPr>
            <w:r>
              <w:rPr>
                <w:color w:val="000000"/>
                <w:sz w:val="24"/>
                <w:szCs w:val="24"/>
              </w:rPr>
              <w:t>20</w:t>
            </w:r>
          </w:p>
        </w:tc>
      </w:tr>
      <w:tr w:rsidR="00D16DD3" w:rsidRPr="00CF354B">
        <w:tc>
          <w:tcPr>
            <w:tcW w:w="8298" w:type="dxa"/>
          </w:tcPr>
          <w:p w:rsidR="00D16DD3" w:rsidRDefault="00D16DD3" w:rsidP="002D26FA">
            <w:pPr>
              <w:autoSpaceDE w:val="0"/>
              <w:autoSpaceDN w:val="0"/>
              <w:adjustRightInd w:val="0"/>
              <w:spacing w:before="240" w:line="240" w:lineRule="auto"/>
              <w:ind w:left="800"/>
              <w:rPr>
                <w:sz w:val="24"/>
                <w:szCs w:val="24"/>
              </w:rPr>
            </w:pPr>
            <w:r>
              <w:rPr>
                <w:sz w:val="24"/>
                <w:szCs w:val="24"/>
              </w:rPr>
              <w:t>D. The Complaint must be dismissed because it fails to meet the rulemaking and notice requirements of the ESA, the APA, and the Federal Register Act, and it violates the Due Process Clause.</w:t>
            </w:r>
          </w:p>
        </w:tc>
        <w:tc>
          <w:tcPr>
            <w:tcW w:w="1134" w:type="dxa"/>
          </w:tcPr>
          <w:p w:rsidR="00D16DD3" w:rsidRDefault="00D16DD3" w:rsidP="0084680D">
            <w:pPr>
              <w:autoSpaceDE w:val="0"/>
              <w:autoSpaceDN w:val="0"/>
              <w:adjustRightInd w:val="0"/>
              <w:spacing w:before="240" w:line="240" w:lineRule="auto"/>
              <w:jc w:val="center"/>
              <w:rPr>
                <w:color w:val="000000"/>
                <w:sz w:val="24"/>
                <w:szCs w:val="24"/>
              </w:rPr>
            </w:pPr>
            <w:r>
              <w:rPr>
                <w:color w:val="000000"/>
                <w:sz w:val="24"/>
                <w:szCs w:val="24"/>
              </w:rPr>
              <w:t>21</w:t>
            </w:r>
          </w:p>
        </w:tc>
      </w:tr>
      <w:tr w:rsidR="00D16DD3" w:rsidRPr="00CF354B">
        <w:tc>
          <w:tcPr>
            <w:tcW w:w="8298" w:type="dxa"/>
          </w:tcPr>
          <w:p w:rsidR="00D16DD3" w:rsidRPr="009971B5" w:rsidRDefault="00D16DD3" w:rsidP="002D26FA">
            <w:pPr>
              <w:autoSpaceDE w:val="0"/>
              <w:autoSpaceDN w:val="0"/>
              <w:adjustRightInd w:val="0"/>
              <w:spacing w:before="240" w:line="240" w:lineRule="auto"/>
              <w:ind w:left="800"/>
              <w:rPr>
                <w:sz w:val="24"/>
                <w:szCs w:val="24"/>
              </w:rPr>
            </w:pPr>
            <w:r>
              <w:rPr>
                <w:sz w:val="24"/>
                <w:szCs w:val="24"/>
              </w:rPr>
              <w:t>E. Claimant is protected by the Civil Asset Forfeiture Reform Act (CAFRA) of 2000.</w:t>
            </w:r>
          </w:p>
        </w:tc>
        <w:tc>
          <w:tcPr>
            <w:tcW w:w="1134" w:type="dxa"/>
          </w:tcPr>
          <w:p w:rsidR="00D16DD3" w:rsidRPr="0075674D" w:rsidRDefault="00D16DD3" w:rsidP="0084680D">
            <w:pPr>
              <w:autoSpaceDE w:val="0"/>
              <w:autoSpaceDN w:val="0"/>
              <w:adjustRightInd w:val="0"/>
              <w:spacing w:before="240" w:line="240" w:lineRule="auto"/>
              <w:jc w:val="center"/>
              <w:rPr>
                <w:color w:val="000000"/>
                <w:sz w:val="24"/>
                <w:szCs w:val="24"/>
              </w:rPr>
            </w:pPr>
            <w:r>
              <w:rPr>
                <w:color w:val="000000"/>
                <w:sz w:val="24"/>
                <w:szCs w:val="24"/>
              </w:rPr>
              <w:t>23</w:t>
            </w:r>
          </w:p>
        </w:tc>
      </w:tr>
      <w:tr w:rsidR="00D16DD3" w:rsidRPr="00CF354B">
        <w:tc>
          <w:tcPr>
            <w:tcW w:w="8298" w:type="dxa"/>
          </w:tcPr>
          <w:p w:rsidR="00D16DD3" w:rsidRPr="009971B5" w:rsidRDefault="00D16DD3" w:rsidP="00CF354B">
            <w:pPr>
              <w:autoSpaceDE w:val="0"/>
              <w:autoSpaceDN w:val="0"/>
              <w:adjustRightInd w:val="0"/>
              <w:spacing w:before="240" w:line="240" w:lineRule="auto"/>
              <w:rPr>
                <w:color w:val="000000"/>
                <w:sz w:val="24"/>
                <w:szCs w:val="24"/>
              </w:rPr>
            </w:pPr>
            <w:r w:rsidRPr="009971B5">
              <w:rPr>
                <w:sz w:val="24"/>
                <w:szCs w:val="24"/>
              </w:rPr>
              <w:t xml:space="preserve">VI. Conclusion  </w:t>
            </w:r>
          </w:p>
        </w:tc>
        <w:tc>
          <w:tcPr>
            <w:tcW w:w="1134" w:type="dxa"/>
          </w:tcPr>
          <w:p w:rsidR="00D16DD3" w:rsidRPr="0075674D" w:rsidRDefault="00D16DD3" w:rsidP="0084680D">
            <w:pPr>
              <w:autoSpaceDE w:val="0"/>
              <w:autoSpaceDN w:val="0"/>
              <w:adjustRightInd w:val="0"/>
              <w:spacing w:before="240" w:line="240" w:lineRule="auto"/>
              <w:jc w:val="center"/>
              <w:rPr>
                <w:color w:val="000000"/>
                <w:sz w:val="24"/>
                <w:szCs w:val="24"/>
              </w:rPr>
            </w:pPr>
            <w:r>
              <w:rPr>
                <w:color w:val="000000"/>
                <w:sz w:val="24"/>
                <w:szCs w:val="24"/>
              </w:rPr>
              <w:t>24</w:t>
            </w:r>
          </w:p>
        </w:tc>
      </w:tr>
    </w:tbl>
    <w:p w:rsidR="00D16DD3" w:rsidRDefault="00D16DD3" w:rsidP="00DE25DD">
      <w:pPr>
        <w:autoSpaceDE w:val="0"/>
        <w:autoSpaceDN w:val="0"/>
        <w:adjustRightInd w:val="0"/>
        <w:spacing w:before="240" w:line="240" w:lineRule="auto"/>
        <w:jc w:val="right"/>
        <w:rPr>
          <w:color w:val="000000"/>
          <w:sz w:val="24"/>
          <w:szCs w:val="24"/>
          <w:u w:val="single"/>
        </w:rPr>
      </w:pPr>
    </w:p>
    <w:p w:rsidR="00D16DD3" w:rsidRDefault="00D16DD3" w:rsidP="00DE25DD">
      <w:pPr>
        <w:autoSpaceDE w:val="0"/>
        <w:autoSpaceDN w:val="0"/>
        <w:adjustRightInd w:val="0"/>
        <w:spacing w:before="240" w:line="240" w:lineRule="auto"/>
        <w:jc w:val="right"/>
        <w:rPr>
          <w:color w:val="000000"/>
          <w:sz w:val="24"/>
          <w:szCs w:val="24"/>
          <w:u w:val="single"/>
        </w:rPr>
      </w:pPr>
    </w:p>
    <w:p w:rsidR="00D16DD3" w:rsidRPr="00DE25DD" w:rsidRDefault="00D16DD3" w:rsidP="00DE25DD">
      <w:pPr>
        <w:autoSpaceDE w:val="0"/>
        <w:autoSpaceDN w:val="0"/>
        <w:adjustRightInd w:val="0"/>
        <w:spacing w:before="240" w:line="240" w:lineRule="auto"/>
        <w:rPr>
          <w:sz w:val="24"/>
          <w:szCs w:val="24"/>
        </w:rPr>
      </w:pPr>
    </w:p>
    <w:p w:rsidR="00D16DD3" w:rsidRPr="00495AE8" w:rsidRDefault="00D16DD3" w:rsidP="00495AE8">
      <w:pPr>
        <w:pageBreakBefore/>
        <w:autoSpaceDE w:val="0"/>
        <w:autoSpaceDN w:val="0"/>
        <w:adjustRightInd w:val="0"/>
        <w:spacing w:before="240" w:line="240" w:lineRule="auto"/>
        <w:jc w:val="center"/>
        <w:rPr>
          <w:sz w:val="24"/>
          <w:szCs w:val="24"/>
        </w:rPr>
      </w:pPr>
      <w:r w:rsidRPr="0075674D">
        <w:rPr>
          <w:b/>
          <w:bCs/>
          <w:sz w:val="24"/>
          <w:szCs w:val="24"/>
          <w:u w:val="single"/>
        </w:rPr>
        <w:t>TABLE OF AUTHORITIES</w:t>
      </w:r>
      <w:r w:rsidRPr="00DE25DD">
        <w:rPr>
          <w:b/>
          <w:bCs/>
          <w:sz w:val="24"/>
          <w:szCs w:val="24"/>
          <w:u w:val="single"/>
        </w:rPr>
        <w:t xml:space="preserve"> </w:t>
      </w:r>
    </w:p>
    <w:tbl>
      <w:tblPr>
        <w:tblW w:w="0" w:type="auto"/>
        <w:tblInd w:w="-106" w:type="dxa"/>
        <w:tblLook w:val="00A0"/>
      </w:tblPr>
      <w:tblGrid>
        <w:gridCol w:w="8208"/>
        <w:gridCol w:w="1296"/>
      </w:tblGrid>
      <w:tr w:rsidR="00D16DD3" w:rsidRPr="00CF354B">
        <w:tc>
          <w:tcPr>
            <w:tcW w:w="8208" w:type="dxa"/>
          </w:tcPr>
          <w:p w:rsidR="00D16DD3" w:rsidRPr="00CF354B" w:rsidRDefault="00D16DD3" w:rsidP="00CF354B">
            <w:pPr>
              <w:autoSpaceDE w:val="0"/>
              <w:autoSpaceDN w:val="0"/>
              <w:adjustRightInd w:val="0"/>
              <w:spacing w:before="240" w:line="240" w:lineRule="auto"/>
              <w:rPr>
                <w:sz w:val="24"/>
                <w:szCs w:val="24"/>
                <w:u w:val="single"/>
              </w:rPr>
            </w:pPr>
            <w:r w:rsidRPr="00CF354B">
              <w:rPr>
                <w:sz w:val="24"/>
                <w:szCs w:val="24"/>
                <w:u w:val="single"/>
              </w:rPr>
              <w:t>CASES</w:t>
            </w:r>
          </w:p>
        </w:tc>
        <w:tc>
          <w:tcPr>
            <w:tcW w:w="1296" w:type="dxa"/>
          </w:tcPr>
          <w:p w:rsidR="00D16DD3" w:rsidRPr="00CF354B" w:rsidRDefault="00D16DD3" w:rsidP="00CF354B">
            <w:pPr>
              <w:autoSpaceDE w:val="0"/>
              <w:autoSpaceDN w:val="0"/>
              <w:adjustRightInd w:val="0"/>
              <w:spacing w:before="240" w:line="240" w:lineRule="auto"/>
              <w:rPr>
                <w:sz w:val="24"/>
                <w:szCs w:val="24"/>
                <w:u w:val="single"/>
              </w:rPr>
            </w:pPr>
            <w:r w:rsidRPr="00CF354B">
              <w:rPr>
                <w:sz w:val="24"/>
                <w:szCs w:val="24"/>
                <w:u w:val="single"/>
              </w:rPr>
              <w:t>PAGE</w:t>
            </w:r>
          </w:p>
        </w:tc>
      </w:tr>
      <w:tr w:rsidR="00D16DD3" w:rsidRPr="00CF354B">
        <w:tc>
          <w:tcPr>
            <w:tcW w:w="8208" w:type="dxa"/>
          </w:tcPr>
          <w:p w:rsidR="00D16DD3" w:rsidRPr="00CF354B" w:rsidRDefault="00D16DD3" w:rsidP="009D0AF0">
            <w:pPr>
              <w:autoSpaceDE w:val="0"/>
              <w:autoSpaceDN w:val="0"/>
              <w:adjustRightInd w:val="0"/>
              <w:spacing w:before="240" w:line="240" w:lineRule="auto"/>
              <w:rPr>
                <w:sz w:val="24"/>
                <w:szCs w:val="24"/>
                <w:u w:val="single"/>
              </w:rPr>
            </w:pPr>
            <w:r w:rsidRPr="00CF354B">
              <w:rPr>
                <w:i/>
                <w:iCs/>
                <w:sz w:val="24"/>
                <w:szCs w:val="24"/>
              </w:rPr>
              <w:t>Bell Atlantic Corp. v. Twombly</w:t>
            </w:r>
            <w:r w:rsidRPr="00CF354B">
              <w:rPr>
                <w:sz w:val="24"/>
                <w:szCs w:val="24"/>
              </w:rPr>
              <w:t xml:space="preserve">, 550 U.S. 544 (2007). </w:t>
            </w:r>
          </w:p>
        </w:tc>
        <w:tc>
          <w:tcPr>
            <w:tcW w:w="1296" w:type="dxa"/>
          </w:tcPr>
          <w:p w:rsidR="00D16DD3" w:rsidRPr="00C60CF3" w:rsidRDefault="00D16DD3" w:rsidP="008F720E">
            <w:pPr>
              <w:autoSpaceDE w:val="0"/>
              <w:autoSpaceDN w:val="0"/>
              <w:adjustRightInd w:val="0"/>
              <w:spacing w:before="240" w:line="240" w:lineRule="auto"/>
              <w:jc w:val="center"/>
              <w:rPr>
                <w:sz w:val="24"/>
                <w:szCs w:val="24"/>
              </w:rPr>
            </w:pPr>
            <w:r>
              <w:rPr>
                <w:sz w:val="24"/>
                <w:szCs w:val="24"/>
              </w:rPr>
              <w:t>12</w:t>
            </w:r>
          </w:p>
        </w:tc>
      </w:tr>
      <w:tr w:rsidR="00D16DD3" w:rsidRPr="00CF354B">
        <w:tc>
          <w:tcPr>
            <w:tcW w:w="8208" w:type="dxa"/>
          </w:tcPr>
          <w:p w:rsidR="00D16DD3" w:rsidRPr="0035098B" w:rsidRDefault="00D16DD3" w:rsidP="009D0AF0">
            <w:pPr>
              <w:autoSpaceDE w:val="0"/>
              <w:autoSpaceDN w:val="0"/>
              <w:adjustRightInd w:val="0"/>
              <w:spacing w:before="240" w:line="240" w:lineRule="auto"/>
              <w:rPr>
                <w:sz w:val="24"/>
                <w:szCs w:val="24"/>
              </w:rPr>
            </w:pPr>
            <w:r>
              <w:rPr>
                <w:i/>
                <w:iCs/>
                <w:sz w:val="24"/>
                <w:szCs w:val="24"/>
              </w:rPr>
              <w:t xml:space="preserve">Bowen v. Gerogetown Univ. Hosp., </w:t>
            </w:r>
            <w:r>
              <w:rPr>
                <w:sz w:val="24"/>
                <w:szCs w:val="24"/>
              </w:rPr>
              <w:t>488 U.S. 204 (1988)</w:t>
            </w:r>
          </w:p>
        </w:tc>
        <w:tc>
          <w:tcPr>
            <w:tcW w:w="1296" w:type="dxa"/>
          </w:tcPr>
          <w:p w:rsidR="00D16DD3" w:rsidRDefault="00D16DD3" w:rsidP="008F720E">
            <w:pPr>
              <w:autoSpaceDE w:val="0"/>
              <w:autoSpaceDN w:val="0"/>
              <w:adjustRightInd w:val="0"/>
              <w:spacing w:before="240" w:line="240" w:lineRule="auto"/>
              <w:jc w:val="center"/>
              <w:rPr>
                <w:sz w:val="24"/>
                <w:szCs w:val="24"/>
              </w:rPr>
            </w:pPr>
            <w:r>
              <w:rPr>
                <w:sz w:val="24"/>
                <w:szCs w:val="24"/>
              </w:rPr>
              <w:t>9</w:t>
            </w:r>
          </w:p>
        </w:tc>
      </w:tr>
      <w:tr w:rsidR="00D16DD3" w:rsidRPr="00CF354B">
        <w:tc>
          <w:tcPr>
            <w:tcW w:w="8208" w:type="dxa"/>
          </w:tcPr>
          <w:p w:rsidR="00D16DD3" w:rsidRPr="0035098B" w:rsidRDefault="00D16DD3" w:rsidP="009D0AF0">
            <w:pPr>
              <w:autoSpaceDE w:val="0"/>
              <w:autoSpaceDN w:val="0"/>
              <w:adjustRightInd w:val="0"/>
              <w:spacing w:before="240" w:line="240" w:lineRule="auto"/>
              <w:rPr>
                <w:sz w:val="24"/>
                <w:szCs w:val="24"/>
              </w:rPr>
            </w:pPr>
            <w:r>
              <w:rPr>
                <w:i/>
                <w:iCs/>
                <w:sz w:val="24"/>
                <w:szCs w:val="24"/>
              </w:rPr>
              <w:t>Bruner v. United States</w:t>
            </w:r>
            <w:r>
              <w:rPr>
                <w:sz w:val="24"/>
                <w:szCs w:val="24"/>
              </w:rPr>
              <w:t>, 343 U.S. 112 (1952)</w:t>
            </w:r>
          </w:p>
        </w:tc>
        <w:tc>
          <w:tcPr>
            <w:tcW w:w="1296" w:type="dxa"/>
          </w:tcPr>
          <w:p w:rsidR="00D16DD3" w:rsidRDefault="00D16DD3" w:rsidP="008F720E">
            <w:pPr>
              <w:autoSpaceDE w:val="0"/>
              <w:autoSpaceDN w:val="0"/>
              <w:adjustRightInd w:val="0"/>
              <w:spacing w:before="240" w:line="240" w:lineRule="auto"/>
              <w:jc w:val="center"/>
              <w:rPr>
                <w:sz w:val="24"/>
                <w:szCs w:val="24"/>
              </w:rPr>
            </w:pPr>
            <w:r>
              <w:rPr>
                <w:sz w:val="24"/>
                <w:szCs w:val="24"/>
              </w:rPr>
              <w:t>13</w:t>
            </w:r>
          </w:p>
        </w:tc>
      </w:tr>
      <w:tr w:rsidR="00D16DD3" w:rsidRPr="00CF354B">
        <w:tc>
          <w:tcPr>
            <w:tcW w:w="8208" w:type="dxa"/>
          </w:tcPr>
          <w:p w:rsidR="00D16DD3" w:rsidRPr="00CF354B" w:rsidRDefault="00D16DD3" w:rsidP="009D0AF0">
            <w:pPr>
              <w:autoSpaceDE w:val="0"/>
              <w:autoSpaceDN w:val="0"/>
              <w:adjustRightInd w:val="0"/>
              <w:spacing w:before="240" w:line="240" w:lineRule="auto"/>
              <w:rPr>
                <w:i/>
                <w:iCs/>
                <w:sz w:val="24"/>
                <w:szCs w:val="24"/>
              </w:rPr>
            </w:pPr>
            <w:r>
              <w:rPr>
                <w:i/>
                <w:iCs/>
                <w:sz w:val="24"/>
                <w:szCs w:val="24"/>
              </w:rPr>
              <w:t xml:space="preserve">Dash v. Van Kleeck, </w:t>
            </w:r>
            <w:r w:rsidRPr="0035098B">
              <w:rPr>
                <w:sz w:val="24"/>
                <w:szCs w:val="24"/>
              </w:rPr>
              <w:t>7 Johns. 477, 503 (N.Y. 1811)</w:t>
            </w:r>
          </w:p>
        </w:tc>
        <w:tc>
          <w:tcPr>
            <w:tcW w:w="1296" w:type="dxa"/>
          </w:tcPr>
          <w:p w:rsidR="00D16DD3" w:rsidRDefault="00D16DD3" w:rsidP="008F720E">
            <w:pPr>
              <w:autoSpaceDE w:val="0"/>
              <w:autoSpaceDN w:val="0"/>
              <w:adjustRightInd w:val="0"/>
              <w:spacing w:before="240" w:line="240" w:lineRule="auto"/>
              <w:jc w:val="center"/>
              <w:rPr>
                <w:sz w:val="24"/>
                <w:szCs w:val="24"/>
              </w:rPr>
            </w:pPr>
            <w:r>
              <w:rPr>
                <w:sz w:val="24"/>
                <w:szCs w:val="24"/>
              </w:rPr>
              <w:t>9</w:t>
            </w:r>
          </w:p>
        </w:tc>
      </w:tr>
      <w:tr w:rsidR="00D16DD3" w:rsidRPr="00CF354B">
        <w:tc>
          <w:tcPr>
            <w:tcW w:w="8208" w:type="dxa"/>
          </w:tcPr>
          <w:p w:rsidR="00D16DD3" w:rsidRPr="0035098B" w:rsidRDefault="00D16DD3" w:rsidP="009D0AF0">
            <w:pPr>
              <w:autoSpaceDE w:val="0"/>
              <w:autoSpaceDN w:val="0"/>
              <w:adjustRightInd w:val="0"/>
              <w:spacing w:before="240" w:line="240" w:lineRule="auto"/>
              <w:rPr>
                <w:sz w:val="24"/>
                <w:szCs w:val="24"/>
              </w:rPr>
            </w:pPr>
            <w:r>
              <w:rPr>
                <w:i/>
                <w:iCs/>
                <w:sz w:val="24"/>
                <w:szCs w:val="24"/>
              </w:rPr>
              <w:t xml:space="preserve">Gen. Motors Corp. v. Romen, </w:t>
            </w:r>
            <w:r>
              <w:rPr>
                <w:sz w:val="24"/>
                <w:szCs w:val="24"/>
              </w:rPr>
              <w:t>503 U.S. 181 (1992)</w:t>
            </w:r>
          </w:p>
        </w:tc>
        <w:tc>
          <w:tcPr>
            <w:tcW w:w="1296" w:type="dxa"/>
          </w:tcPr>
          <w:p w:rsidR="00D16DD3" w:rsidRDefault="00D16DD3" w:rsidP="008F720E">
            <w:pPr>
              <w:autoSpaceDE w:val="0"/>
              <w:autoSpaceDN w:val="0"/>
              <w:adjustRightInd w:val="0"/>
              <w:spacing w:before="240" w:line="240" w:lineRule="auto"/>
              <w:jc w:val="center"/>
              <w:rPr>
                <w:sz w:val="24"/>
                <w:szCs w:val="24"/>
              </w:rPr>
            </w:pPr>
            <w:r>
              <w:rPr>
                <w:sz w:val="24"/>
                <w:szCs w:val="24"/>
              </w:rPr>
              <w:t>9</w:t>
            </w:r>
          </w:p>
        </w:tc>
      </w:tr>
      <w:tr w:rsidR="00D16DD3" w:rsidRPr="00CF354B">
        <w:tc>
          <w:tcPr>
            <w:tcW w:w="8208" w:type="dxa"/>
          </w:tcPr>
          <w:p w:rsidR="00D16DD3" w:rsidRPr="0035098B" w:rsidRDefault="00D16DD3" w:rsidP="009D0AF0">
            <w:pPr>
              <w:autoSpaceDE w:val="0"/>
              <w:autoSpaceDN w:val="0"/>
              <w:adjustRightInd w:val="0"/>
              <w:spacing w:before="240" w:line="240" w:lineRule="auto"/>
              <w:rPr>
                <w:sz w:val="24"/>
                <w:szCs w:val="24"/>
              </w:rPr>
            </w:pPr>
            <w:r>
              <w:rPr>
                <w:i/>
                <w:iCs/>
                <w:sz w:val="24"/>
                <w:szCs w:val="24"/>
              </w:rPr>
              <w:t xml:space="preserve">Kaiser Aluminum &amp; Chem. Corp. v. Bonjorno, </w:t>
            </w:r>
            <w:r>
              <w:rPr>
                <w:sz w:val="24"/>
                <w:szCs w:val="24"/>
              </w:rPr>
              <w:t>494 U.S. 827 (1990)</w:t>
            </w:r>
          </w:p>
        </w:tc>
        <w:tc>
          <w:tcPr>
            <w:tcW w:w="1296" w:type="dxa"/>
          </w:tcPr>
          <w:p w:rsidR="00D16DD3" w:rsidRDefault="00D16DD3" w:rsidP="008F720E">
            <w:pPr>
              <w:autoSpaceDE w:val="0"/>
              <w:autoSpaceDN w:val="0"/>
              <w:adjustRightInd w:val="0"/>
              <w:spacing w:before="240" w:line="240" w:lineRule="auto"/>
              <w:jc w:val="center"/>
              <w:rPr>
                <w:sz w:val="24"/>
                <w:szCs w:val="24"/>
              </w:rPr>
            </w:pPr>
            <w:r>
              <w:rPr>
                <w:sz w:val="24"/>
                <w:szCs w:val="24"/>
              </w:rPr>
              <w:t>9</w:t>
            </w:r>
          </w:p>
        </w:tc>
      </w:tr>
      <w:tr w:rsidR="00D16DD3" w:rsidRPr="00CF354B">
        <w:tc>
          <w:tcPr>
            <w:tcW w:w="8208" w:type="dxa"/>
          </w:tcPr>
          <w:p w:rsidR="00D16DD3" w:rsidRPr="00CF354B" w:rsidRDefault="00D16DD3" w:rsidP="009D0AF0">
            <w:pPr>
              <w:autoSpaceDE w:val="0"/>
              <w:autoSpaceDN w:val="0"/>
              <w:adjustRightInd w:val="0"/>
              <w:spacing w:before="240" w:line="240" w:lineRule="auto"/>
              <w:rPr>
                <w:sz w:val="24"/>
                <w:szCs w:val="24"/>
                <w:u w:val="single"/>
              </w:rPr>
            </w:pPr>
            <w:r>
              <w:rPr>
                <w:i/>
                <w:iCs/>
                <w:sz w:val="24"/>
                <w:szCs w:val="24"/>
              </w:rPr>
              <w:t>Landgraf v.</w:t>
            </w:r>
            <w:r w:rsidRPr="00CF354B">
              <w:rPr>
                <w:i/>
                <w:iCs/>
                <w:sz w:val="24"/>
                <w:szCs w:val="24"/>
              </w:rPr>
              <w:t xml:space="preserve"> USI Film Prods</w:t>
            </w:r>
            <w:r w:rsidRPr="00CF354B">
              <w:rPr>
                <w:sz w:val="24"/>
                <w:szCs w:val="24"/>
              </w:rPr>
              <w:t xml:space="preserve">., 114 S. Ct. 1483, </w:t>
            </w:r>
            <w:r>
              <w:rPr>
                <w:sz w:val="24"/>
                <w:szCs w:val="24"/>
              </w:rPr>
              <w:t xml:space="preserve">511 U.S. 244, </w:t>
            </w:r>
            <w:r w:rsidRPr="00CF354B">
              <w:rPr>
                <w:sz w:val="24"/>
                <w:szCs w:val="24"/>
              </w:rPr>
              <w:t xml:space="preserve">128 L. Ed. 229 (1994). </w:t>
            </w:r>
          </w:p>
        </w:tc>
        <w:tc>
          <w:tcPr>
            <w:tcW w:w="1296" w:type="dxa"/>
          </w:tcPr>
          <w:p w:rsidR="00D16DD3" w:rsidRPr="0035098B" w:rsidRDefault="00D16DD3" w:rsidP="008F720E">
            <w:pPr>
              <w:autoSpaceDE w:val="0"/>
              <w:autoSpaceDN w:val="0"/>
              <w:adjustRightInd w:val="0"/>
              <w:spacing w:before="240" w:line="240" w:lineRule="auto"/>
              <w:jc w:val="center"/>
              <w:rPr>
                <w:sz w:val="24"/>
                <w:szCs w:val="24"/>
              </w:rPr>
            </w:pPr>
            <w:r>
              <w:rPr>
                <w:i/>
                <w:iCs/>
                <w:sz w:val="24"/>
                <w:szCs w:val="24"/>
              </w:rPr>
              <w:t>passim</w:t>
            </w:r>
          </w:p>
        </w:tc>
      </w:tr>
      <w:tr w:rsidR="00D16DD3" w:rsidRPr="00CF354B">
        <w:tc>
          <w:tcPr>
            <w:tcW w:w="8208" w:type="dxa"/>
          </w:tcPr>
          <w:p w:rsidR="00D16DD3" w:rsidRPr="00CF354B" w:rsidRDefault="00D16DD3" w:rsidP="009D0AF0">
            <w:pPr>
              <w:autoSpaceDE w:val="0"/>
              <w:autoSpaceDN w:val="0"/>
              <w:adjustRightInd w:val="0"/>
              <w:spacing w:before="240" w:line="240" w:lineRule="auto"/>
              <w:rPr>
                <w:sz w:val="24"/>
                <w:szCs w:val="24"/>
                <w:u w:val="single"/>
              </w:rPr>
            </w:pPr>
            <w:r w:rsidRPr="00CF354B">
              <w:rPr>
                <w:i/>
                <w:iCs/>
                <w:sz w:val="24"/>
                <w:szCs w:val="24"/>
              </w:rPr>
              <w:t>Lyng v. Payne</w:t>
            </w:r>
            <w:r w:rsidRPr="00CF354B">
              <w:rPr>
                <w:sz w:val="24"/>
                <w:szCs w:val="24"/>
              </w:rPr>
              <w:t xml:space="preserve">, 476 U.S. 926 (1986). </w:t>
            </w:r>
          </w:p>
        </w:tc>
        <w:tc>
          <w:tcPr>
            <w:tcW w:w="1296" w:type="dxa"/>
          </w:tcPr>
          <w:p w:rsidR="00D16DD3" w:rsidRPr="00C60CF3" w:rsidRDefault="00D16DD3" w:rsidP="008F720E">
            <w:pPr>
              <w:autoSpaceDE w:val="0"/>
              <w:autoSpaceDN w:val="0"/>
              <w:adjustRightInd w:val="0"/>
              <w:spacing w:before="240" w:line="240" w:lineRule="auto"/>
              <w:jc w:val="center"/>
              <w:rPr>
                <w:sz w:val="24"/>
                <w:szCs w:val="24"/>
              </w:rPr>
            </w:pPr>
            <w:r>
              <w:rPr>
                <w:sz w:val="24"/>
                <w:szCs w:val="24"/>
              </w:rPr>
              <w:t>8</w:t>
            </w:r>
          </w:p>
        </w:tc>
      </w:tr>
      <w:tr w:rsidR="00D16DD3" w:rsidRPr="00CF354B">
        <w:tc>
          <w:tcPr>
            <w:tcW w:w="8208" w:type="dxa"/>
          </w:tcPr>
          <w:p w:rsidR="00D16DD3" w:rsidRPr="00CF354B" w:rsidRDefault="00D16DD3" w:rsidP="009D0AF0">
            <w:pPr>
              <w:autoSpaceDE w:val="0"/>
              <w:autoSpaceDN w:val="0"/>
              <w:adjustRightInd w:val="0"/>
              <w:spacing w:before="240" w:line="240" w:lineRule="auto"/>
              <w:rPr>
                <w:sz w:val="24"/>
                <w:szCs w:val="24"/>
                <w:u w:val="single"/>
              </w:rPr>
            </w:pPr>
            <w:r w:rsidRPr="00CF354B">
              <w:rPr>
                <w:i/>
                <w:iCs/>
                <w:sz w:val="24"/>
                <w:szCs w:val="24"/>
              </w:rPr>
              <w:t>Neitzke v. Williams</w:t>
            </w:r>
            <w:r w:rsidRPr="00CF354B">
              <w:rPr>
                <w:sz w:val="24"/>
                <w:szCs w:val="24"/>
              </w:rPr>
              <w:t xml:space="preserve">, 490 U.S. 319 (1989). </w:t>
            </w:r>
          </w:p>
        </w:tc>
        <w:tc>
          <w:tcPr>
            <w:tcW w:w="1296" w:type="dxa"/>
          </w:tcPr>
          <w:p w:rsidR="00D16DD3" w:rsidRPr="00C60CF3" w:rsidRDefault="00D16DD3" w:rsidP="008F720E">
            <w:pPr>
              <w:autoSpaceDE w:val="0"/>
              <w:autoSpaceDN w:val="0"/>
              <w:adjustRightInd w:val="0"/>
              <w:spacing w:before="240" w:line="240" w:lineRule="auto"/>
              <w:jc w:val="center"/>
              <w:rPr>
                <w:sz w:val="24"/>
                <w:szCs w:val="24"/>
              </w:rPr>
            </w:pPr>
            <w:r>
              <w:rPr>
                <w:sz w:val="24"/>
                <w:szCs w:val="24"/>
              </w:rPr>
              <w:t>12</w:t>
            </w:r>
          </w:p>
        </w:tc>
      </w:tr>
      <w:tr w:rsidR="00D16DD3" w:rsidRPr="00CF354B">
        <w:tc>
          <w:tcPr>
            <w:tcW w:w="8208" w:type="dxa"/>
          </w:tcPr>
          <w:p w:rsidR="00D16DD3" w:rsidRPr="00CF354B" w:rsidRDefault="00D16DD3" w:rsidP="009D0AF0">
            <w:pPr>
              <w:autoSpaceDE w:val="0"/>
              <w:autoSpaceDN w:val="0"/>
              <w:adjustRightInd w:val="0"/>
              <w:spacing w:before="240" w:line="240" w:lineRule="auto"/>
              <w:rPr>
                <w:sz w:val="24"/>
                <w:szCs w:val="24"/>
              </w:rPr>
            </w:pPr>
            <w:r w:rsidRPr="00CF354B">
              <w:rPr>
                <w:i/>
                <w:iCs/>
                <w:sz w:val="24"/>
                <w:szCs w:val="24"/>
              </w:rPr>
              <w:t>Papasan v. Allain</w:t>
            </w:r>
            <w:r w:rsidRPr="00CF354B">
              <w:rPr>
                <w:sz w:val="24"/>
                <w:szCs w:val="24"/>
              </w:rPr>
              <w:t xml:space="preserve">, 478 U.S. 265 (1986). </w:t>
            </w:r>
          </w:p>
        </w:tc>
        <w:tc>
          <w:tcPr>
            <w:tcW w:w="1296" w:type="dxa"/>
          </w:tcPr>
          <w:p w:rsidR="00D16DD3" w:rsidRPr="00C60CF3" w:rsidRDefault="00D16DD3" w:rsidP="008F720E">
            <w:pPr>
              <w:autoSpaceDE w:val="0"/>
              <w:autoSpaceDN w:val="0"/>
              <w:adjustRightInd w:val="0"/>
              <w:spacing w:before="240" w:line="240" w:lineRule="auto"/>
              <w:jc w:val="center"/>
              <w:rPr>
                <w:sz w:val="24"/>
                <w:szCs w:val="24"/>
              </w:rPr>
            </w:pPr>
            <w:r>
              <w:rPr>
                <w:sz w:val="24"/>
                <w:szCs w:val="24"/>
              </w:rPr>
              <w:t>12</w:t>
            </w:r>
          </w:p>
        </w:tc>
      </w:tr>
      <w:tr w:rsidR="00D16DD3" w:rsidRPr="00CF354B">
        <w:tc>
          <w:tcPr>
            <w:tcW w:w="8208" w:type="dxa"/>
          </w:tcPr>
          <w:p w:rsidR="00D16DD3" w:rsidRPr="0035098B" w:rsidRDefault="00D16DD3" w:rsidP="009D0AF0">
            <w:pPr>
              <w:autoSpaceDE w:val="0"/>
              <w:autoSpaceDN w:val="0"/>
              <w:adjustRightInd w:val="0"/>
              <w:spacing w:before="240" w:line="240" w:lineRule="auto"/>
              <w:rPr>
                <w:sz w:val="24"/>
                <w:szCs w:val="24"/>
              </w:rPr>
            </w:pPr>
            <w:r>
              <w:rPr>
                <w:i/>
                <w:iCs/>
                <w:sz w:val="24"/>
                <w:szCs w:val="24"/>
              </w:rPr>
              <w:t xml:space="preserve">Republic Nat. Bank of Miami, </w:t>
            </w:r>
            <w:r>
              <w:rPr>
                <w:sz w:val="24"/>
                <w:szCs w:val="24"/>
              </w:rPr>
              <w:t>506 U.S. 80 (1972)</w:t>
            </w:r>
          </w:p>
        </w:tc>
        <w:tc>
          <w:tcPr>
            <w:tcW w:w="1296" w:type="dxa"/>
          </w:tcPr>
          <w:p w:rsidR="00D16DD3" w:rsidRDefault="00D16DD3" w:rsidP="008F720E">
            <w:pPr>
              <w:autoSpaceDE w:val="0"/>
              <w:autoSpaceDN w:val="0"/>
              <w:adjustRightInd w:val="0"/>
              <w:spacing w:before="240" w:line="240" w:lineRule="auto"/>
              <w:jc w:val="center"/>
              <w:rPr>
                <w:sz w:val="24"/>
                <w:szCs w:val="24"/>
              </w:rPr>
            </w:pPr>
            <w:r>
              <w:rPr>
                <w:sz w:val="24"/>
                <w:szCs w:val="24"/>
              </w:rPr>
              <w:t>13</w:t>
            </w:r>
          </w:p>
        </w:tc>
      </w:tr>
      <w:tr w:rsidR="00D16DD3" w:rsidRPr="00CF354B">
        <w:tc>
          <w:tcPr>
            <w:tcW w:w="8208" w:type="dxa"/>
          </w:tcPr>
          <w:p w:rsidR="00D16DD3" w:rsidRPr="00CF354B" w:rsidRDefault="00D16DD3" w:rsidP="009D0AF0">
            <w:pPr>
              <w:autoSpaceDE w:val="0"/>
              <w:autoSpaceDN w:val="0"/>
              <w:adjustRightInd w:val="0"/>
              <w:spacing w:before="240" w:line="240" w:lineRule="auto"/>
              <w:rPr>
                <w:sz w:val="24"/>
                <w:szCs w:val="24"/>
              </w:rPr>
            </w:pPr>
            <w:r w:rsidRPr="00CF354B">
              <w:rPr>
                <w:i/>
                <w:iCs/>
                <w:sz w:val="24"/>
                <w:szCs w:val="24"/>
              </w:rPr>
              <w:t xml:space="preserve">Rhone Poulenc, Inc. v. United States, </w:t>
            </w:r>
            <w:r w:rsidRPr="00CF354B">
              <w:rPr>
                <w:sz w:val="24"/>
                <w:szCs w:val="24"/>
              </w:rPr>
              <w:t>738 F. Supp. 541 (Ct. Int’l Trade 1990)</w:t>
            </w:r>
            <w:r>
              <w:rPr>
                <w:sz w:val="24"/>
                <w:szCs w:val="24"/>
              </w:rPr>
              <w:t>.</w:t>
            </w:r>
          </w:p>
        </w:tc>
        <w:tc>
          <w:tcPr>
            <w:tcW w:w="1296" w:type="dxa"/>
          </w:tcPr>
          <w:p w:rsidR="00D16DD3" w:rsidRPr="00C60CF3" w:rsidRDefault="00D16DD3" w:rsidP="008F720E">
            <w:pPr>
              <w:autoSpaceDE w:val="0"/>
              <w:autoSpaceDN w:val="0"/>
              <w:adjustRightInd w:val="0"/>
              <w:spacing w:before="240" w:line="240" w:lineRule="auto"/>
              <w:jc w:val="center"/>
              <w:rPr>
                <w:sz w:val="24"/>
                <w:szCs w:val="24"/>
              </w:rPr>
            </w:pPr>
            <w:r>
              <w:rPr>
                <w:sz w:val="24"/>
                <w:szCs w:val="24"/>
              </w:rPr>
              <w:t>13</w:t>
            </w:r>
          </w:p>
        </w:tc>
      </w:tr>
      <w:tr w:rsidR="00D16DD3" w:rsidRPr="00CF354B">
        <w:tc>
          <w:tcPr>
            <w:tcW w:w="8208" w:type="dxa"/>
          </w:tcPr>
          <w:p w:rsidR="00D16DD3" w:rsidRPr="00CF354B" w:rsidRDefault="00D16DD3" w:rsidP="009D0AF0">
            <w:pPr>
              <w:autoSpaceDE w:val="0"/>
              <w:autoSpaceDN w:val="0"/>
              <w:adjustRightInd w:val="0"/>
              <w:spacing w:before="240" w:line="240" w:lineRule="auto"/>
              <w:rPr>
                <w:sz w:val="24"/>
                <w:szCs w:val="24"/>
                <w:u w:val="single"/>
              </w:rPr>
            </w:pPr>
            <w:r w:rsidRPr="00CF354B">
              <w:rPr>
                <w:i/>
                <w:iCs/>
                <w:sz w:val="24"/>
                <w:szCs w:val="24"/>
              </w:rPr>
              <w:t>Shamloo v. Miss. State Bd. of Trustees</w:t>
            </w:r>
            <w:r w:rsidRPr="00CF354B">
              <w:rPr>
                <w:sz w:val="24"/>
                <w:szCs w:val="24"/>
              </w:rPr>
              <w:t xml:space="preserve">, 620 F.3d 516 (1980). </w:t>
            </w:r>
          </w:p>
        </w:tc>
        <w:tc>
          <w:tcPr>
            <w:tcW w:w="1296" w:type="dxa"/>
          </w:tcPr>
          <w:p w:rsidR="00D16DD3" w:rsidRPr="00C60CF3" w:rsidRDefault="00D16DD3" w:rsidP="008F720E">
            <w:pPr>
              <w:autoSpaceDE w:val="0"/>
              <w:autoSpaceDN w:val="0"/>
              <w:adjustRightInd w:val="0"/>
              <w:spacing w:before="240" w:line="240" w:lineRule="auto"/>
              <w:jc w:val="center"/>
              <w:rPr>
                <w:sz w:val="24"/>
                <w:szCs w:val="24"/>
              </w:rPr>
            </w:pPr>
            <w:r>
              <w:rPr>
                <w:sz w:val="24"/>
                <w:szCs w:val="24"/>
              </w:rPr>
              <w:t>10, 19</w:t>
            </w:r>
          </w:p>
        </w:tc>
      </w:tr>
      <w:tr w:rsidR="00D16DD3" w:rsidRPr="00CF354B">
        <w:tc>
          <w:tcPr>
            <w:tcW w:w="8208" w:type="dxa"/>
          </w:tcPr>
          <w:p w:rsidR="00D16DD3" w:rsidRPr="00CF354B" w:rsidRDefault="00D16DD3" w:rsidP="00CF354B">
            <w:pPr>
              <w:autoSpaceDE w:val="0"/>
              <w:autoSpaceDN w:val="0"/>
              <w:adjustRightInd w:val="0"/>
              <w:spacing w:before="240" w:line="240" w:lineRule="auto"/>
              <w:rPr>
                <w:sz w:val="24"/>
                <w:szCs w:val="24"/>
                <w:u w:val="single"/>
              </w:rPr>
            </w:pPr>
            <w:r w:rsidRPr="00CF354B">
              <w:rPr>
                <w:sz w:val="24"/>
                <w:szCs w:val="24"/>
                <w:u w:val="single"/>
              </w:rPr>
              <w:t xml:space="preserve">STATUTES </w:t>
            </w:r>
          </w:p>
        </w:tc>
        <w:tc>
          <w:tcPr>
            <w:tcW w:w="1296" w:type="dxa"/>
          </w:tcPr>
          <w:p w:rsidR="00D16DD3" w:rsidRPr="00C60CF3" w:rsidRDefault="00D16DD3" w:rsidP="008F720E">
            <w:pPr>
              <w:autoSpaceDE w:val="0"/>
              <w:autoSpaceDN w:val="0"/>
              <w:adjustRightInd w:val="0"/>
              <w:spacing w:before="240" w:line="240" w:lineRule="auto"/>
              <w:jc w:val="center"/>
              <w:rPr>
                <w:sz w:val="24"/>
                <w:szCs w:val="24"/>
              </w:rPr>
            </w:pPr>
          </w:p>
        </w:tc>
      </w:tr>
      <w:tr w:rsidR="00D16DD3" w:rsidRPr="00CF354B">
        <w:tc>
          <w:tcPr>
            <w:tcW w:w="8208" w:type="dxa"/>
          </w:tcPr>
          <w:p w:rsidR="00D16DD3" w:rsidRPr="00CF354B" w:rsidRDefault="00D16DD3" w:rsidP="009D0AF0">
            <w:pPr>
              <w:autoSpaceDE w:val="0"/>
              <w:autoSpaceDN w:val="0"/>
              <w:adjustRightInd w:val="0"/>
              <w:spacing w:before="240" w:line="240" w:lineRule="auto"/>
              <w:rPr>
                <w:sz w:val="24"/>
                <w:szCs w:val="24"/>
                <w:u w:val="single"/>
              </w:rPr>
            </w:pPr>
            <w:r w:rsidRPr="00CF354B">
              <w:rPr>
                <w:sz w:val="24"/>
                <w:szCs w:val="24"/>
              </w:rPr>
              <w:t xml:space="preserve">5 U.S.C. </w:t>
            </w:r>
            <w:r w:rsidRPr="00CF354B">
              <w:rPr>
                <w:rFonts w:ascii="Calibri" w:hAnsi="Calibri" w:cs="Calibri"/>
                <w:sz w:val="24"/>
                <w:szCs w:val="24"/>
              </w:rPr>
              <w:t xml:space="preserve">§ </w:t>
            </w:r>
            <w:r w:rsidRPr="00CF354B">
              <w:rPr>
                <w:sz w:val="24"/>
                <w:szCs w:val="24"/>
              </w:rPr>
              <w:t xml:space="preserve">552, </w:t>
            </w:r>
            <w:r w:rsidRPr="00CF354B">
              <w:rPr>
                <w:i/>
                <w:iCs/>
                <w:sz w:val="24"/>
                <w:szCs w:val="24"/>
              </w:rPr>
              <w:t xml:space="preserve">Public Information; Agency notes…., </w:t>
            </w:r>
            <w:r w:rsidRPr="00CF354B">
              <w:rPr>
                <w:sz w:val="24"/>
                <w:szCs w:val="24"/>
              </w:rPr>
              <w:t xml:space="preserve">APA </w:t>
            </w:r>
          </w:p>
        </w:tc>
        <w:tc>
          <w:tcPr>
            <w:tcW w:w="1296" w:type="dxa"/>
          </w:tcPr>
          <w:p w:rsidR="00D16DD3" w:rsidRPr="00C60CF3" w:rsidRDefault="00D16DD3" w:rsidP="008F720E">
            <w:pPr>
              <w:autoSpaceDE w:val="0"/>
              <w:autoSpaceDN w:val="0"/>
              <w:adjustRightInd w:val="0"/>
              <w:spacing w:before="240" w:line="240" w:lineRule="auto"/>
              <w:jc w:val="center"/>
              <w:rPr>
                <w:sz w:val="24"/>
                <w:szCs w:val="24"/>
              </w:rPr>
            </w:pPr>
            <w:r>
              <w:rPr>
                <w:sz w:val="24"/>
                <w:szCs w:val="24"/>
              </w:rPr>
              <w:t>9</w:t>
            </w:r>
          </w:p>
        </w:tc>
      </w:tr>
      <w:tr w:rsidR="00D16DD3" w:rsidRPr="00CF354B">
        <w:tc>
          <w:tcPr>
            <w:tcW w:w="8208" w:type="dxa"/>
          </w:tcPr>
          <w:p w:rsidR="00D16DD3" w:rsidRPr="00CF354B" w:rsidRDefault="00D16DD3" w:rsidP="009D0AF0">
            <w:pPr>
              <w:autoSpaceDE w:val="0"/>
              <w:autoSpaceDN w:val="0"/>
              <w:adjustRightInd w:val="0"/>
              <w:spacing w:before="240" w:line="240" w:lineRule="auto"/>
              <w:rPr>
                <w:sz w:val="24"/>
                <w:szCs w:val="24"/>
                <w:u w:val="single"/>
              </w:rPr>
            </w:pPr>
            <w:r w:rsidRPr="00CF354B">
              <w:rPr>
                <w:sz w:val="24"/>
                <w:szCs w:val="24"/>
              </w:rPr>
              <w:t xml:space="preserve">5 U.S.C. </w:t>
            </w:r>
            <w:r w:rsidRPr="00CF354B">
              <w:rPr>
                <w:rFonts w:ascii="Calibri" w:hAnsi="Calibri" w:cs="Calibri"/>
                <w:sz w:val="24"/>
                <w:szCs w:val="24"/>
              </w:rPr>
              <w:t xml:space="preserve">§ </w:t>
            </w:r>
            <w:r w:rsidRPr="00CF354B">
              <w:rPr>
                <w:sz w:val="24"/>
                <w:szCs w:val="24"/>
              </w:rPr>
              <w:t xml:space="preserve">553, </w:t>
            </w:r>
            <w:r w:rsidRPr="00CF354B">
              <w:rPr>
                <w:i/>
                <w:iCs/>
                <w:sz w:val="24"/>
                <w:szCs w:val="24"/>
              </w:rPr>
              <w:t xml:space="preserve">Rule Making, </w:t>
            </w:r>
            <w:r w:rsidRPr="00CF354B">
              <w:rPr>
                <w:sz w:val="24"/>
                <w:szCs w:val="24"/>
              </w:rPr>
              <w:t xml:space="preserve">APA </w:t>
            </w:r>
          </w:p>
        </w:tc>
        <w:tc>
          <w:tcPr>
            <w:tcW w:w="1296" w:type="dxa"/>
          </w:tcPr>
          <w:p w:rsidR="00D16DD3" w:rsidRPr="00C60CF3" w:rsidRDefault="00D16DD3" w:rsidP="008F720E">
            <w:pPr>
              <w:autoSpaceDE w:val="0"/>
              <w:autoSpaceDN w:val="0"/>
              <w:adjustRightInd w:val="0"/>
              <w:spacing w:before="240" w:line="240" w:lineRule="auto"/>
              <w:jc w:val="center"/>
              <w:rPr>
                <w:sz w:val="24"/>
                <w:szCs w:val="24"/>
              </w:rPr>
            </w:pPr>
            <w:r>
              <w:rPr>
                <w:sz w:val="24"/>
                <w:szCs w:val="24"/>
              </w:rPr>
              <w:t>9</w:t>
            </w:r>
          </w:p>
        </w:tc>
      </w:tr>
      <w:tr w:rsidR="00D16DD3" w:rsidRPr="00CF354B">
        <w:tc>
          <w:tcPr>
            <w:tcW w:w="8208" w:type="dxa"/>
          </w:tcPr>
          <w:p w:rsidR="00D16DD3" w:rsidRPr="00CF354B" w:rsidRDefault="00D16DD3" w:rsidP="009D0AF0">
            <w:pPr>
              <w:autoSpaceDE w:val="0"/>
              <w:autoSpaceDN w:val="0"/>
              <w:adjustRightInd w:val="0"/>
              <w:spacing w:before="240" w:line="240" w:lineRule="auto"/>
              <w:rPr>
                <w:sz w:val="24"/>
                <w:szCs w:val="24"/>
                <w:u w:val="single"/>
              </w:rPr>
            </w:pPr>
            <w:r w:rsidRPr="00CF354B">
              <w:rPr>
                <w:sz w:val="24"/>
                <w:szCs w:val="24"/>
              </w:rPr>
              <w:t xml:space="preserve">16 U.S.C. </w:t>
            </w:r>
            <w:r w:rsidRPr="00CF354B">
              <w:rPr>
                <w:rFonts w:ascii="Calibri" w:hAnsi="Calibri" w:cs="Calibri"/>
                <w:sz w:val="24"/>
                <w:szCs w:val="24"/>
              </w:rPr>
              <w:t xml:space="preserve">§ </w:t>
            </w:r>
            <w:r>
              <w:rPr>
                <w:sz w:val="24"/>
                <w:szCs w:val="24"/>
              </w:rPr>
              <w:t>1531</w:t>
            </w:r>
            <w:r w:rsidRPr="00CF354B">
              <w:rPr>
                <w:sz w:val="24"/>
                <w:szCs w:val="24"/>
              </w:rPr>
              <w:t xml:space="preserve">, </w:t>
            </w:r>
            <w:r w:rsidRPr="00CF354B">
              <w:rPr>
                <w:i/>
                <w:iCs/>
                <w:sz w:val="24"/>
                <w:szCs w:val="24"/>
              </w:rPr>
              <w:t>Congressional findings and declaration of purposes and policy</w:t>
            </w:r>
            <w:r w:rsidRPr="00CF354B">
              <w:rPr>
                <w:sz w:val="24"/>
                <w:szCs w:val="24"/>
              </w:rPr>
              <w:t xml:space="preserve">, particularly (a)(F) and (b), AECA. </w:t>
            </w:r>
          </w:p>
        </w:tc>
        <w:tc>
          <w:tcPr>
            <w:tcW w:w="1296" w:type="dxa"/>
          </w:tcPr>
          <w:p w:rsidR="00D16DD3" w:rsidRPr="00C60CF3" w:rsidRDefault="00D16DD3" w:rsidP="008F720E">
            <w:pPr>
              <w:autoSpaceDE w:val="0"/>
              <w:autoSpaceDN w:val="0"/>
              <w:adjustRightInd w:val="0"/>
              <w:spacing w:before="240" w:line="240" w:lineRule="auto"/>
              <w:jc w:val="center"/>
              <w:rPr>
                <w:sz w:val="24"/>
                <w:szCs w:val="24"/>
              </w:rPr>
            </w:pPr>
            <w:r>
              <w:rPr>
                <w:sz w:val="24"/>
                <w:szCs w:val="24"/>
              </w:rPr>
              <w:t>5</w:t>
            </w:r>
          </w:p>
        </w:tc>
      </w:tr>
      <w:tr w:rsidR="00D16DD3" w:rsidRPr="00CF354B">
        <w:tc>
          <w:tcPr>
            <w:tcW w:w="8208" w:type="dxa"/>
          </w:tcPr>
          <w:p w:rsidR="00D16DD3" w:rsidRPr="009D0AF0" w:rsidRDefault="00D16DD3" w:rsidP="009D0AF0">
            <w:pPr>
              <w:autoSpaceDE w:val="0"/>
              <w:autoSpaceDN w:val="0"/>
              <w:adjustRightInd w:val="0"/>
              <w:spacing w:before="240" w:line="240" w:lineRule="auto"/>
              <w:rPr>
                <w:sz w:val="24"/>
                <w:szCs w:val="24"/>
              </w:rPr>
            </w:pPr>
            <w:r w:rsidRPr="00CF354B">
              <w:rPr>
                <w:sz w:val="24"/>
                <w:szCs w:val="24"/>
              </w:rPr>
              <w:t xml:space="preserve">16 U.S.C. </w:t>
            </w:r>
            <w:r w:rsidRPr="00CF354B">
              <w:rPr>
                <w:rFonts w:ascii="Calibri" w:hAnsi="Calibri" w:cs="Calibri"/>
                <w:sz w:val="24"/>
                <w:szCs w:val="24"/>
              </w:rPr>
              <w:t xml:space="preserve">§ </w:t>
            </w:r>
            <w:r w:rsidRPr="00CF354B">
              <w:rPr>
                <w:sz w:val="24"/>
                <w:szCs w:val="24"/>
              </w:rPr>
              <w:t xml:space="preserve">1533, </w:t>
            </w:r>
            <w:r w:rsidRPr="00CF354B">
              <w:rPr>
                <w:i/>
                <w:iCs/>
                <w:sz w:val="24"/>
                <w:szCs w:val="24"/>
              </w:rPr>
              <w:t xml:space="preserve">Determination of endangered species and threatened species, </w:t>
            </w:r>
            <w:r w:rsidRPr="00CF354B">
              <w:rPr>
                <w:sz w:val="24"/>
                <w:szCs w:val="24"/>
              </w:rPr>
              <w:t xml:space="preserve">ESA </w:t>
            </w:r>
          </w:p>
        </w:tc>
        <w:tc>
          <w:tcPr>
            <w:tcW w:w="1296" w:type="dxa"/>
          </w:tcPr>
          <w:p w:rsidR="00D16DD3" w:rsidRPr="00C60CF3" w:rsidRDefault="00D16DD3" w:rsidP="008F720E">
            <w:pPr>
              <w:autoSpaceDE w:val="0"/>
              <w:autoSpaceDN w:val="0"/>
              <w:adjustRightInd w:val="0"/>
              <w:spacing w:before="240" w:line="240" w:lineRule="auto"/>
              <w:jc w:val="center"/>
              <w:rPr>
                <w:sz w:val="24"/>
                <w:szCs w:val="24"/>
              </w:rPr>
            </w:pPr>
            <w:r>
              <w:rPr>
                <w:sz w:val="24"/>
                <w:szCs w:val="24"/>
              </w:rPr>
              <w:t>6, 9</w:t>
            </w:r>
          </w:p>
        </w:tc>
      </w:tr>
      <w:tr w:rsidR="00D16DD3" w:rsidRPr="00CF354B">
        <w:tc>
          <w:tcPr>
            <w:tcW w:w="8208" w:type="dxa"/>
          </w:tcPr>
          <w:p w:rsidR="00D16DD3" w:rsidRPr="00CF354B" w:rsidRDefault="00D16DD3" w:rsidP="009D0AF0">
            <w:pPr>
              <w:autoSpaceDE w:val="0"/>
              <w:autoSpaceDN w:val="0"/>
              <w:adjustRightInd w:val="0"/>
              <w:spacing w:before="240" w:line="240" w:lineRule="auto"/>
              <w:rPr>
                <w:sz w:val="24"/>
                <w:szCs w:val="24"/>
                <w:u w:val="single"/>
              </w:rPr>
            </w:pPr>
            <w:r w:rsidRPr="00CF354B">
              <w:rPr>
                <w:sz w:val="24"/>
                <w:szCs w:val="24"/>
              </w:rPr>
              <w:t xml:space="preserve">16 U.S.C. </w:t>
            </w:r>
            <w:r w:rsidRPr="00CF354B">
              <w:rPr>
                <w:rFonts w:ascii="Calibri" w:hAnsi="Calibri" w:cs="Calibri"/>
                <w:sz w:val="24"/>
                <w:szCs w:val="24"/>
              </w:rPr>
              <w:t xml:space="preserve">§ </w:t>
            </w:r>
            <w:r w:rsidRPr="00CF354B">
              <w:rPr>
                <w:sz w:val="24"/>
                <w:szCs w:val="24"/>
              </w:rPr>
              <w:t xml:space="preserve">1538, </w:t>
            </w:r>
            <w:r w:rsidRPr="00CF354B">
              <w:rPr>
                <w:i/>
                <w:iCs/>
                <w:sz w:val="24"/>
                <w:szCs w:val="24"/>
              </w:rPr>
              <w:t xml:space="preserve">Prohibited Acts, ESA </w:t>
            </w:r>
          </w:p>
        </w:tc>
        <w:tc>
          <w:tcPr>
            <w:tcW w:w="1296" w:type="dxa"/>
          </w:tcPr>
          <w:p w:rsidR="00D16DD3" w:rsidRPr="00C60CF3" w:rsidRDefault="00D16DD3" w:rsidP="008F720E">
            <w:pPr>
              <w:autoSpaceDE w:val="0"/>
              <w:autoSpaceDN w:val="0"/>
              <w:adjustRightInd w:val="0"/>
              <w:spacing w:before="240" w:line="240" w:lineRule="auto"/>
              <w:jc w:val="center"/>
              <w:rPr>
                <w:sz w:val="24"/>
                <w:szCs w:val="24"/>
              </w:rPr>
            </w:pPr>
            <w:r>
              <w:rPr>
                <w:sz w:val="24"/>
                <w:szCs w:val="24"/>
              </w:rPr>
              <w:t>1, 5, 11, 16, 20</w:t>
            </w:r>
          </w:p>
        </w:tc>
      </w:tr>
      <w:tr w:rsidR="00D16DD3" w:rsidRPr="00CF354B">
        <w:tc>
          <w:tcPr>
            <w:tcW w:w="8208" w:type="dxa"/>
          </w:tcPr>
          <w:p w:rsidR="00D16DD3" w:rsidRPr="00CF354B" w:rsidRDefault="00D16DD3" w:rsidP="009D0AF0">
            <w:pPr>
              <w:autoSpaceDE w:val="0"/>
              <w:autoSpaceDN w:val="0"/>
              <w:adjustRightInd w:val="0"/>
              <w:spacing w:before="240" w:line="240" w:lineRule="auto"/>
              <w:rPr>
                <w:sz w:val="24"/>
                <w:szCs w:val="24"/>
              </w:rPr>
            </w:pPr>
            <w:r w:rsidRPr="00CF354B">
              <w:rPr>
                <w:sz w:val="24"/>
                <w:szCs w:val="24"/>
              </w:rPr>
              <w:t xml:space="preserve">16 U.S.C. </w:t>
            </w:r>
            <w:r w:rsidRPr="00CF354B">
              <w:rPr>
                <w:rFonts w:ascii="Calibri" w:hAnsi="Calibri" w:cs="Calibri"/>
                <w:sz w:val="24"/>
                <w:szCs w:val="24"/>
              </w:rPr>
              <w:t xml:space="preserve">§ </w:t>
            </w:r>
            <w:r w:rsidRPr="00CF354B">
              <w:rPr>
                <w:sz w:val="24"/>
                <w:szCs w:val="24"/>
              </w:rPr>
              <w:t xml:space="preserve">4201, </w:t>
            </w:r>
            <w:r w:rsidRPr="00CF354B">
              <w:rPr>
                <w:i/>
                <w:iCs/>
                <w:sz w:val="24"/>
                <w:szCs w:val="24"/>
              </w:rPr>
              <w:t xml:space="preserve">Statement of Purpose, </w:t>
            </w:r>
            <w:r w:rsidRPr="00CF354B">
              <w:rPr>
                <w:sz w:val="24"/>
                <w:szCs w:val="24"/>
              </w:rPr>
              <w:t xml:space="preserve">AECA </w:t>
            </w:r>
          </w:p>
        </w:tc>
        <w:tc>
          <w:tcPr>
            <w:tcW w:w="1296" w:type="dxa"/>
          </w:tcPr>
          <w:p w:rsidR="00D16DD3" w:rsidRPr="00C60CF3" w:rsidRDefault="00D16DD3" w:rsidP="008F720E">
            <w:pPr>
              <w:autoSpaceDE w:val="0"/>
              <w:autoSpaceDN w:val="0"/>
              <w:adjustRightInd w:val="0"/>
              <w:spacing w:before="240" w:line="240" w:lineRule="auto"/>
              <w:jc w:val="center"/>
              <w:rPr>
                <w:sz w:val="24"/>
                <w:szCs w:val="24"/>
              </w:rPr>
            </w:pPr>
            <w:r>
              <w:rPr>
                <w:sz w:val="24"/>
                <w:szCs w:val="24"/>
              </w:rPr>
              <w:t>6</w:t>
            </w:r>
          </w:p>
        </w:tc>
      </w:tr>
      <w:tr w:rsidR="00D16DD3" w:rsidRPr="00CF354B">
        <w:tc>
          <w:tcPr>
            <w:tcW w:w="8208" w:type="dxa"/>
          </w:tcPr>
          <w:p w:rsidR="00D16DD3" w:rsidRPr="00CF354B" w:rsidRDefault="00D16DD3" w:rsidP="009D0AF0">
            <w:pPr>
              <w:autoSpaceDE w:val="0"/>
              <w:autoSpaceDN w:val="0"/>
              <w:adjustRightInd w:val="0"/>
              <w:spacing w:before="240" w:line="240" w:lineRule="auto"/>
              <w:rPr>
                <w:sz w:val="24"/>
                <w:szCs w:val="24"/>
                <w:u w:val="single"/>
              </w:rPr>
            </w:pPr>
            <w:r w:rsidRPr="00CF354B">
              <w:rPr>
                <w:sz w:val="24"/>
                <w:szCs w:val="24"/>
              </w:rPr>
              <w:t xml:space="preserve">16 U.S.C. </w:t>
            </w:r>
            <w:r w:rsidRPr="00CF354B">
              <w:rPr>
                <w:rFonts w:ascii="Calibri" w:hAnsi="Calibri" w:cs="Calibri"/>
                <w:sz w:val="24"/>
                <w:szCs w:val="24"/>
              </w:rPr>
              <w:t xml:space="preserve">§ </w:t>
            </w:r>
            <w:r w:rsidRPr="00CF354B">
              <w:rPr>
                <w:sz w:val="24"/>
                <w:szCs w:val="24"/>
              </w:rPr>
              <w:t xml:space="preserve">4202, </w:t>
            </w:r>
            <w:r w:rsidRPr="00CF354B">
              <w:rPr>
                <w:i/>
                <w:iCs/>
                <w:sz w:val="24"/>
                <w:szCs w:val="24"/>
              </w:rPr>
              <w:t>Findings</w:t>
            </w:r>
            <w:r w:rsidRPr="00CF354B">
              <w:rPr>
                <w:sz w:val="24"/>
                <w:szCs w:val="24"/>
              </w:rPr>
              <w:t xml:space="preserve">, AECA </w:t>
            </w:r>
          </w:p>
        </w:tc>
        <w:tc>
          <w:tcPr>
            <w:tcW w:w="1296" w:type="dxa"/>
          </w:tcPr>
          <w:p w:rsidR="00D16DD3" w:rsidRPr="00C60CF3" w:rsidRDefault="00D16DD3" w:rsidP="008F720E">
            <w:pPr>
              <w:autoSpaceDE w:val="0"/>
              <w:autoSpaceDN w:val="0"/>
              <w:adjustRightInd w:val="0"/>
              <w:spacing w:before="240" w:line="240" w:lineRule="auto"/>
              <w:jc w:val="center"/>
              <w:rPr>
                <w:sz w:val="24"/>
                <w:szCs w:val="24"/>
              </w:rPr>
            </w:pPr>
            <w:r>
              <w:rPr>
                <w:sz w:val="24"/>
                <w:szCs w:val="24"/>
              </w:rPr>
              <w:t>7</w:t>
            </w:r>
          </w:p>
        </w:tc>
      </w:tr>
      <w:tr w:rsidR="00D16DD3" w:rsidRPr="00CF354B">
        <w:tc>
          <w:tcPr>
            <w:tcW w:w="8208" w:type="dxa"/>
          </w:tcPr>
          <w:p w:rsidR="00D16DD3" w:rsidRPr="00CF354B" w:rsidRDefault="00D16DD3" w:rsidP="009D0AF0">
            <w:pPr>
              <w:autoSpaceDE w:val="0"/>
              <w:autoSpaceDN w:val="0"/>
              <w:adjustRightInd w:val="0"/>
              <w:spacing w:before="240" w:line="240" w:lineRule="auto"/>
              <w:rPr>
                <w:sz w:val="24"/>
                <w:szCs w:val="24"/>
                <w:u w:val="single"/>
              </w:rPr>
            </w:pPr>
            <w:r w:rsidRPr="00CF354B">
              <w:rPr>
                <w:sz w:val="24"/>
                <w:szCs w:val="24"/>
              </w:rPr>
              <w:t xml:space="preserve">16 U.S.C. </w:t>
            </w:r>
            <w:r w:rsidRPr="00CF354B">
              <w:rPr>
                <w:rFonts w:ascii="Calibri" w:hAnsi="Calibri" w:cs="Calibri"/>
                <w:sz w:val="24"/>
                <w:szCs w:val="24"/>
              </w:rPr>
              <w:t xml:space="preserve">§ </w:t>
            </w:r>
            <w:r w:rsidRPr="00CF354B">
              <w:rPr>
                <w:sz w:val="24"/>
                <w:szCs w:val="24"/>
              </w:rPr>
              <w:t xml:space="preserve">4203, </w:t>
            </w:r>
            <w:r w:rsidRPr="00CF354B">
              <w:rPr>
                <w:i/>
                <w:iCs/>
                <w:sz w:val="24"/>
                <w:szCs w:val="24"/>
              </w:rPr>
              <w:t xml:space="preserve">Statement of Policy, </w:t>
            </w:r>
            <w:r w:rsidRPr="00CF354B">
              <w:rPr>
                <w:sz w:val="24"/>
                <w:szCs w:val="24"/>
              </w:rPr>
              <w:t xml:space="preserve">AECA </w:t>
            </w:r>
          </w:p>
        </w:tc>
        <w:tc>
          <w:tcPr>
            <w:tcW w:w="1296" w:type="dxa"/>
          </w:tcPr>
          <w:p w:rsidR="00D16DD3" w:rsidRPr="00C60CF3" w:rsidRDefault="00D16DD3" w:rsidP="008F720E">
            <w:pPr>
              <w:autoSpaceDE w:val="0"/>
              <w:autoSpaceDN w:val="0"/>
              <w:adjustRightInd w:val="0"/>
              <w:spacing w:before="240" w:line="240" w:lineRule="auto"/>
              <w:jc w:val="center"/>
              <w:rPr>
                <w:sz w:val="24"/>
                <w:szCs w:val="24"/>
              </w:rPr>
            </w:pPr>
            <w:r>
              <w:rPr>
                <w:sz w:val="24"/>
                <w:szCs w:val="24"/>
              </w:rPr>
              <w:t>7</w:t>
            </w:r>
          </w:p>
        </w:tc>
      </w:tr>
      <w:tr w:rsidR="00D16DD3" w:rsidRPr="00CF354B">
        <w:tc>
          <w:tcPr>
            <w:tcW w:w="8208" w:type="dxa"/>
          </w:tcPr>
          <w:p w:rsidR="00D16DD3" w:rsidRPr="00CF354B" w:rsidRDefault="00D16DD3" w:rsidP="009D0AF0">
            <w:pPr>
              <w:autoSpaceDE w:val="0"/>
              <w:autoSpaceDN w:val="0"/>
              <w:adjustRightInd w:val="0"/>
              <w:spacing w:before="240" w:line="240" w:lineRule="auto"/>
              <w:rPr>
                <w:sz w:val="24"/>
                <w:szCs w:val="24"/>
              </w:rPr>
            </w:pPr>
            <w:r w:rsidRPr="00CF354B">
              <w:rPr>
                <w:sz w:val="24"/>
                <w:szCs w:val="24"/>
              </w:rPr>
              <w:t xml:space="preserve">16 U.S.C. </w:t>
            </w:r>
            <w:r w:rsidRPr="00CF354B">
              <w:rPr>
                <w:rFonts w:ascii="Calibri" w:hAnsi="Calibri" w:cs="Calibri"/>
                <w:sz w:val="24"/>
                <w:szCs w:val="24"/>
              </w:rPr>
              <w:t xml:space="preserve">§ </w:t>
            </w:r>
            <w:r w:rsidRPr="00CF354B">
              <w:rPr>
                <w:sz w:val="24"/>
                <w:szCs w:val="24"/>
              </w:rPr>
              <w:t xml:space="preserve">4222, </w:t>
            </w:r>
            <w:r w:rsidRPr="00CF354B">
              <w:rPr>
                <w:i/>
                <w:iCs/>
                <w:sz w:val="24"/>
                <w:szCs w:val="24"/>
              </w:rPr>
              <w:t xml:space="preserve">Moratoria, </w:t>
            </w:r>
            <w:r w:rsidRPr="00CF354B">
              <w:rPr>
                <w:sz w:val="24"/>
                <w:szCs w:val="24"/>
              </w:rPr>
              <w:t xml:space="preserve">AECA </w:t>
            </w:r>
          </w:p>
        </w:tc>
        <w:tc>
          <w:tcPr>
            <w:tcW w:w="1296" w:type="dxa"/>
          </w:tcPr>
          <w:p w:rsidR="00D16DD3" w:rsidRPr="00C60CF3" w:rsidRDefault="00D16DD3" w:rsidP="008F720E">
            <w:pPr>
              <w:autoSpaceDE w:val="0"/>
              <w:autoSpaceDN w:val="0"/>
              <w:adjustRightInd w:val="0"/>
              <w:spacing w:before="240" w:line="240" w:lineRule="auto"/>
              <w:jc w:val="center"/>
              <w:rPr>
                <w:sz w:val="24"/>
                <w:szCs w:val="24"/>
              </w:rPr>
            </w:pPr>
            <w:r>
              <w:rPr>
                <w:sz w:val="24"/>
                <w:szCs w:val="24"/>
              </w:rPr>
              <w:t>6, 7, 8, 18</w:t>
            </w:r>
          </w:p>
        </w:tc>
      </w:tr>
      <w:tr w:rsidR="00D16DD3" w:rsidRPr="00CF354B">
        <w:tc>
          <w:tcPr>
            <w:tcW w:w="8208" w:type="dxa"/>
          </w:tcPr>
          <w:p w:rsidR="00D16DD3" w:rsidRPr="00CF354B" w:rsidRDefault="00D16DD3" w:rsidP="009D0AF0">
            <w:pPr>
              <w:autoSpaceDE w:val="0"/>
              <w:autoSpaceDN w:val="0"/>
              <w:adjustRightInd w:val="0"/>
              <w:spacing w:before="240" w:line="240" w:lineRule="auto"/>
              <w:rPr>
                <w:sz w:val="24"/>
                <w:szCs w:val="24"/>
                <w:u w:val="single"/>
              </w:rPr>
            </w:pPr>
            <w:r w:rsidRPr="00CF354B">
              <w:rPr>
                <w:sz w:val="24"/>
                <w:szCs w:val="24"/>
              </w:rPr>
              <w:t xml:space="preserve">16 U.S.C. </w:t>
            </w:r>
            <w:r w:rsidRPr="00CF354B">
              <w:rPr>
                <w:rFonts w:ascii="Calibri" w:hAnsi="Calibri" w:cs="Calibri"/>
                <w:sz w:val="24"/>
                <w:szCs w:val="24"/>
              </w:rPr>
              <w:t xml:space="preserve">§ </w:t>
            </w:r>
            <w:r w:rsidRPr="00CF354B">
              <w:rPr>
                <w:sz w:val="24"/>
                <w:szCs w:val="24"/>
              </w:rPr>
              <w:t xml:space="preserve">4223, </w:t>
            </w:r>
            <w:r w:rsidRPr="00CF354B">
              <w:rPr>
                <w:i/>
                <w:iCs/>
                <w:sz w:val="24"/>
                <w:szCs w:val="24"/>
              </w:rPr>
              <w:t xml:space="preserve">Prohibited Acts, </w:t>
            </w:r>
            <w:r w:rsidRPr="00CF354B">
              <w:rPr>
                <w:sz w:val="24"/>
                <w:szCs w:val="24"/>
              </w:rPr>
              <w:t xml:space="preserve">AECA </w:t>
            </w:r>
          </w:p>
        </w:tc>
        <w:tc>
          <w:tcPr>
            <w:tcW w:w="1296" w:type="dxa"/>
          </w:tcPr>
          <w:p w:rsidR="00D16DD3" w:rsidRPr="00C60CF3" w:rsidRDefault="00D16DD3" w:rsidP="008F720E">
            <w:pPr>
              <w:autoSpaceDE w:val="0"/>
              <w:autoSpaceDN w:val="0"/>
              <w:adjustRightInd w:val="0"/>
              <w:spacing w:before="240" w:line="240" w:lineRule="auto"/>
              <w:jc w:val="center"/>
              <w:rPr>
                <w:sz w:val="24"/>
                <w:szCs w:val="24"/>
              </w:rPr>
            </w:pPr>
            <w:r>
              <w:rPr>
                <w:sz w:val="24"/>
                <w:szCs w:val="24"/>
              </w:rPr>
              <w:t>7, 8, 18</w:t>
            </w:r>
          </w:p>
        </w:tc>
      </w:tr>
      <w:tr w:rsidR="00D16DD3" w:rsidRPr="00CF354B">
        <w:tc>
          <w:tcPr>
            <w:tcW w:w="8208" w:type="dxa"/>
          </w:tcPr>
          <w:p w:rsidR="00D16DD3" w:rsidRPr="00CF354B" w:rsidRDefault="00D16DD3" w:rsidP="009D0AF0">
            <w:pPr>
              <w:autoSpaceDE w:val="0"/>
              <w:autoSpaceDN w:val="0"/>
              <w:adjustRightInd w:val="0"/>
              <w:spacing w:before="240" w:line="240" w:lineRule="auto"/>
              <w:rPr>
                <w:sz w:val="24"/>
                <w:szCs w:val="24"/>
                <w:u w:val="single"/>
              </w:rPr>
            </w:pPr>
            <w:r w:rsidRPr="00CF354B">
              <w:rPr>
                <w:sz w:val="24"/>
                <w:szCs w:val="24"/>
              </w:rPr>
              <w:t xml:space="preserve">16 U.S.C. </w:t>
            </w:r>
            <w:r w:rsidRPr="00CF354B">
              <w:rPr>
                <w:rFonts w:ascii="Calibri" w:hAnsi="Calibri" w:cs="Calibri"/>
                <w:sz w:val="24"/>
                <w:szCs w:val="24"/>
              </w:rPr>
              <w:t xml:space="preserve">§ </w:t>
            </w:r>
            <w:r w:rsidRPr="00CF354B">
              <w:rPr>
                <w:sz w:val="24"/>
                <w:szCs w:val="24"/>
              </w:rPr>
              <w:t xml:space="preserve">4224, </w:t>
            </w:r>
            <w:r w:rsidRPr="00CF354B">
              <w:rPr>
                <w:i/>
                <w:iCs/>
                <w:sz w:val="24"/>
                <w:szCs w:val="24"/>
              </w:rPr>
              <w:t xml:space="preserve">Penalties and Enforcement, </w:t>
            </w:r>
            <w:r w:rsidRPr="00CF354B">
              <w:rPr>
                <w:sz w:val="24"/>
                <w:szCs w:val="24"/>
              </w:rPr>
              <w:t xml:space="preserve">AECA </w:t>
            </w:r>
          </w:p>
        </w:tc>
        <w:tc>
          <w:tcPr>
            <w:tcW w:w="1296" w:type="dxa"/>
          </w:tcPr>
          <w:p w:rsidR="00D16DD3" w:rsidRPr="00C60CF3" w:rsidRDefault="00D16DD3" w:rsidP="008F720E">
            <w:pPr>
              <w:autoSpaceDE w:val="0"/>
              <w:autoSpaceDN w:val="0"/>
              <w:adjustRightInd w:val="0"/>
              <w:spacing w:before="240" w:line="240" w:lineRule="auto"/>
              <w:jc w:val="center"/>
              <w:rPr>
                <w:sz w:val="24"/>
                <w:szCs w:val="24"/>
              </w:rPr>
            </w:pPr>
            <w:r>
              <w:rPr>
                <w:sz w:val="24"/>
                <w:szCs w:val="24"/>
              </w:rPr>
              <w:t>20</w:t>
            </w:r>
          </w:p>
        </w:tc>
      </w:tr>
      <w:tr w:rsidR="00D16DD3" w:rsidRPr="00CF354B">
        <w:tc>
          <w:tcPr>
            <w:tcW w:w="8208" w:type="dxa"/>
          </w:tcPr>
          <w:p w:rsidR="00D16DD3" w:rsidRPr="009D0AF0" w:rsidRDefault="00D16DD3" w:rsidP="009D0AF0">
            <w:pPr>
              <w:autoSpaceDE w:val="0"/>
              <w:autoSpaceDN w:val="0"/>
              <w:adjustRightInd w:val="0"/>
              <w:spacing w:before="240" w:line="240" w:lineRule="auto"/>
              <w:rPr>
                <w:sz w:val="24"/>
                <w:szCs w:val="24"/>
              </w:rPr>
            </w:pPr>
            <w:r w:rsidRPr="00CF354B">
              <w:rPr>
                <w:sz w:val="24"/>
                <w:szCs w:val="24"/>
              </w:rPr>
              <w:t xml:space="preserve">44 U.S.C. </w:t>
            </w:r>
            <w:r w:rsidRPr="00CF354B">
              <w:rPr>
                <w:rFonts w:ascii="Calibri" w:hAnsi="Calibri" w:cs="Calibri"/>
                <w:sz w:val="24"/>
                <w:szCs w:val="24"/>
              </w:rPr>
              <w:t xml:space="preserve">§ </w:t>
            </w:r>
            <w:r w:rsidRPr="00CF354B">
              <w:rPr>
                <w:sz w:val="24"/>
                <w:szCs w:val="24"/>
              </w:rPr>
              <w:t xml:space="preserve">1503, </w:t>
            </w:r>
            <w:r w:rsidRPr="00CF354B">
              <w:rPr>
                <w:i/>
                <w:iCs/>
                <w:sz w:val="24"/>
                <w:szCs w:val="24"/>
              </w:rPr>
              <w:t xml:space="preserve">Filing documents with Office; notation of time; public inspection; transmission for printing, Federal Register Act </w:t>
            </w:r>
          </w:p>
        </w:tc>
        <w:tc>
          <w:tcPr>
            <w:tcW w:w="1296" w:type="dxa"/>
          </w:tcPr>
          <w:p w:rsidR="00D16DD3" w:rsidRPr="00C60CF3" w:rsidRDefault="00D16DD3" w:rsidP="008F720E">
            <w:pPr>
              <w:autoSpaceDE w:val="0"/>
              <w:autoSpaceDN w:val="0"/>
              <w:adjustRightInd w:val="0"/>
              <w:spacing w:before="240" w:line="240" w:lineRule="auto"/>
              <w:jc w:val="center"/>
              <w:rPr>
                <w:sz w:val="24"/>
                <w:szCs w:val="24"/>
              </w:rPr>
            </w:pPr>
            <w:r>
              <w:rPr>
                <w:sz w:val="24"/>
                <w:szCs w:val="24"/>
              </w:rPr>
              <w:t>9</w:t>
            </w:r>
          </w:p>
        </w:tc>
      </w:tr>
      <w:tr w:rsidR="00D16DD3" w:rsidRPr="00CF354B">
        <w:tc>
          <w:tcPr>
            <w:tcW w:w="8208" w:type="dxa"/>
          </w:tcPr>
          <w:p w:rsidR="00D16DD3" w:rsidRPr="009D0AF0" w:rsidRDefault="00D16DD3" w:rsidP="009D0AF0">
            <w:pPr>
              <w:autoSpaceDE w:val="0"/>
              <w:autoSpaceDN w:val="0"/>
              <w:adjustRightInd w:val="0"/>
              <w:spacing w:before="240" w:line="240" w:lineRule="auto"/>
              <w:rPr>
                <w:sz w:val="24"/>
                <w:szCs w:val="24"/>
              </w:rPr>
            </w:pPr>
            <w:r w:rsidRPr="00CF354B">
              <w:rPr>
                <w:sz w:val="24"/>
                <w:szCs w:val="24"/>
              </w:rPr>
              <w:t xml:space="preserve">44 U.S.C. </w:t>
            </w:r>
            <w:r w:rsidRPr="00CF354B">
              <w:rPr>
                <w:rFonts w:ascii="Calibri" w:hAnsi="Calibri" w:cs="Calibri"/>
                <w:sz w:val="24"/>
                <w:szCs w:val="24"/>
              </w:rPr>
              <w:t xml:space="preserve">§ </w:t>
            </w:r>
            <w:r w:rsidRPr="00CF354B">
              <w:rPr>
                <w:sz w:val="24"/>
                <w:szCs w:val="24"/>
              </w:rPr>
              <w:t xml:space="preserve">1505, </w:t>
            </w:r>
            <w:r w:rsidRPr="00CF354B">
              <w:rPr>
                <w:i/>
                <w:iCs/>
                <w:sz w:val="24"/>
                <w:szCs w:val="24"/>
              </w:rPr>
              <w:t>Documents to be Published in Federal Register, Federal Register Act</w:t>
            </w:r>
            <w:r w:rsidRPr="00CF354B">
              <w:rPr>
                <w:sz w:val="24"/>
                <w:szCs w:val="24"/>
                <w:highlight w:val="yellow"/>
              </w:rPr>
              <w:t xml:space="preserve"> </w:t>
            </w:r>
          </w:p>
        </w:tc>
        <w:tc>
          <w:tcPr>
            <w:tcW w:w="1296" w:type="dxa"/>
          </w:tcPr>
          <w:p w:rsidR="00D16DD3" w:rsidRPr="00C60CF3" w:rsidRDefault="00D16DD3" w:rsidP="008F720E">
            <w:pPr>
              <w:autoSpaceDE w:val="0"/>
              <w:autoSpaceDN w:val="0"/>
              <w:adjustRightInd w:val="0"/>
              <w:spacing w:before="240" w:line="240" w:lineRule="auto"/>
              <w:jc w:val="center"/>
              <w:rPr>
                <w:sz w:val="24"/>
                <w:szCs w:val="24"/>
              </w:rPr>
            </w:pPr>
            <w:r>
              <w:rPr>
                <w:sz w:val="24"/>
                <w:szCs w:val="24"/>
              </w:rPr>
              <w:t>9</w:t>
            </w:r>
          </w:p>
        </w:tc>
      </w:tr>
      <w:tr w:rsidR="00D16DD3" w:rsidRPr="00CF354B">
        <w:tc>
          <w:tcPr>
            <w:tcW w:w="8208" w:type="dxa"/>
          </w:tcPr>
          <w:p w:rsidR="00D16DD3" w:rsidRPr="00CF354B" w:rsidRDefault="00D16DD3" w:rsidP="00CF354B">
            <w:pPr>
              <w:autoSpaceDE w:val="0"/>
              <w:autoSpaceDN w:val="0"/>
              <w:adjustRightInd w:val="0"/>
              <w:spacing w:before="240" w:line="240" w:lineRule="auto"/>
              <w:rPr>
                <w:sz w:val="24"/>
                <w:szCs w:val="24"/>
              </w:rPr>
            </w:pPr>
            <w:r w:rsidRPr="00CF354B">
              <w:rPr>
                <w:sz w:val="24"/>
                <w:szCs w:val="24"/>
                <w:u w:val="single"/>
              </w:rPr>
              <w:t xml:space="preserve">FEDERAL RULES </w:t>
            </w:r>
          </w:p>
        </w:tc>
        <w:tc>
          <w:tcPr>
            <w:tcW w:w="1296" w:type="dxa"/>
          </w:tcPr>
          <w:p w:rsidR="00D16DD3" w:rsidRPr="00C60CF3" w:rsidRDefault="00D16DD3" w:rsidP="008F720E">
            <w:pPr>
              <w:autoSpaceDE w:val="0"/>
              <w:autoSpaceDN w:val="0"/>
              <w:adjustRightInd w:val="0"/>
              <w:spacing w:before="240" w:line="240" w:lineRule="auto"/>
              <w:jc w:val="center"/>
              <w:rPr>
                <w:sz w:val="24"/>
                <w:szCs w:val="24"/>
              </w:rPr>
            </w:pPr>
          </w:p>
        </w:tc>
      </w:tr>
      <w:tr w:rsidR="00D16DD3" w:rsidRPr="00CF354B">
        <w:tc>
          <w:tcPr>
            <w:tcW w:w="8208" w:type="dxa"/>
          </w:tcPr>
          <w:p w:rsidR="00D16DD3" w:rsidRPr="00CF354B" w:rsidRDefault="00D16DD3" w:rsidP="009D0AF0">
            <w:pPr>
              <w:autoSpaceDE w:val="0"/>
              <w:autoSpaceDN w:val="0"/>
              <w:adjustRightInd w:val="0"/>
              <w:spacing w:before="240" w:line="240" w:lineRule="auto"/>
              <w:rPr>
                <w:sz w:val="24"/>
                <w:szCs w:val="24"/>
              </w:rPr>
            </w:pPr>
            <w:r w:rsidRPr="00CF354B">
              <w:rPr>
                <w:sz w:val="24"/>
                <w:szCs w:val="24"/>
              </w:rPr>
              <w:t xml:space="preserve">F.R.C.P. 12(b)(6) </w:t>
            </w:r>
          </w:p>
        </w:tc>
        <w:tc>
          <w:tcPr>
            <w:tcW w:w="1296" w:type="dxa"/>
          </w:tcPr>
          <w:p w:rsidR="00D16DD3" w:rsidRPr="00C60CF3" w:rsidRDefault="00D16DD3" w:rsidP="008F720E">
            <w:pPr>
              <w:autoSpaceDE w:val="0"/>
              <w:autoSpaceDN w:val="0"/>
              <w:adjustRightInd w:val="0"/>
              <w:spacing w:before="240" w:line="240" w:lineRule="auto"/>
              <w:jc w:val="center"/>
              <w:rPr>
                <w:sz w:val="24"/>
                <w:szCs w:val="24"/>
              </w:rPr>
            </w:pPr>
            <w:r>
              <w:rPr>
                <w:sz w:val="24"/>
                <w:szCs w:val="24"/>
              </w:rPr>
              <w:t>12</w:t>
            </w:r>
          </w:p>
        </w:tc>
      </w:tr>
      <w:tr w:rsidR="00D16DD3" w:rsidRPr="00CF354B">
        <w:tc>
          <w:tcPr>
            <w:tcW w:w="8208" w:type="dxa"/>
          </w:tcPr>
          <w:p w:rsidR="00D16DD3" w:rsidRPr="00CF354B" w:rsidRDefault="00D16DD3" w:rsidP="00CF354B">
            <w:pPr>
              <w:autoSpaceDE w:val="0"/>
              <w:autoSpaceDN w:val="0"/>
              <w:adjustRightInd w:val="0"/>
              <w:spacing w:before="240" w:line="240" w:lineRule="auto"/>
              <w:rPr>
                <w:sz w:val="24"/>
                <w:szCs w:val="24"/>
              </w:rPr>
            </w:pPr>
            <w:r w:rsidRPr="00CF354B">
              <w:rPr>
                <w:sz w:val="24"/>
                <w:szCs w:val="24"/>
                <w:u w:val="single"/>
              </w:rPr>
              <w:t xml:space="preserve">FEDERAL REGULATIONS </w:t>
            </w:r>
          </w:p>
        </w:tc>
        <w:tc>
          <w:tcPr>
            <w:tcW w:w="1296" w:type="dxa"/>
          </w:tcPr>
          <w:p w:rsidR="00D16DD3" w:rsidRPr="00C60CF3" w:rsidRDefault="00D16DD3" w:rsidP="008F720E">
            <w:pPr>
              <w:autoSpaceDE w:val="0"/>
              <w:autoSpaceDN w:val="0"/>
              <w:adjustRightInd w:val="0"/>
              <w:spacing w:before="240" w:line="240" w:lineRule="auto"/>
              <w:jc w:val="center"/>
              <w:rPr>
                <w:sz w:val="24"/>
                <w:szCs w:val="24"/>
              </w:rPr>
            </w:pPr>
          </w:p>
        </w:tc>
      </w:tr>
      <w:tr w:rsidR="00D16DD3" w:rsidRPr="00CF354B">
        <w:tc>
          <w:tcPr>
            <w:tcW w:w="8208" w:type="dxa"/>
          </w:tcPr>
          <w:p w:rsidR="00D16DD3" w:rsidRPr="00CF354B" w:rsidRDefault="00D16DD3" w:rsidP="009D0AF0">
            <w:pPr>
              <w:autoSpaceDE w:val="0"/>
              <w:autoSpaceDN w:val="0"/>
              <w:adjustRightInd w:val="0"/>
              <w:spacing w:before="240" w:line="240" w:lineRule="auto"/>
              <w:rPr>
                <w:sz w:val="24"/>
                <w:szCs w:val="24"/>
              </w:rPr>
            </w:pPr>
            <w:r w:rsidRPr="00CF354B">
              <w:rPr>
                <w:sz w:val="24"/>
                <w:szCs w:val="24"/>
              </w:rPr>
              <w:t xml:space="preserve">50 C.F.R. </w:t>
            </w:r>
            <w:r w:rsidRPr="00CF354B">
              <w:rPr>
                <w:rFonts w:ascii="Calibri" w:hAnsi="Calibri" w:cs="Calibri"/>
                <w:sz w:val="24"/>
                <w:szCs w:val="24"/>
              </w:rPr>
              <w:t>§</w:t>
            </w:r>
            <w:r w:rsidRPr="00CF354B">
              <w:rPr>
                <w:sz w:val="24"/>
                <w:szCs w:val="24"/>
              </w:rPr>
              <w:t xml:space="preserve">12.11, </w:t>
            </w:r>
            <w:r w:rsidRPr="00CF354B">
              <w:rPr>
                <w:i/>
                <w:iCs/>
                <w:sz w:val="24"/>
                <w:szCs w:val="24"/>
              </w:rPr>
              <w:t xml:space="preserve">Notification of Seizure, </w:t>
            </w:r>
            <w:r w:rsidRPr="00CF354B">
              <w:rPr>
                <w:sz w:val="24"/>
                <w:szCs w:val="24"/>
              </w:rPr>
              <w:t xml:space="preserve">Part 12, </w:t>
            </w:r>
            <w:r w:rsidRPr="00CF354B">
              <w:rPr>
                <w:i/>
                <w:iCs/>
                <w:sz w:val="24"/>
                <w:szCs w:val="24"/>
              </w:rPr>
              <w:t xml:space="preserve">Seizure and Forfeiture Procedures </w:t>
            </w:r>
          </w:p>
        </w:tc>
        <w:tc>
          <w:tcPr>
            <w:tcW w:w="1296" w:type="dxa"/>
          </w:tcPr>
          <w:p w:rsidR="00D16DD3" w:rsidRPr="00C60CF3" w:rsidRDefault="00D16DD3" w:rsidP="008F720E">
            <w:pPr>
              <w:autoSpaceDE w:val="0"/>
              <w:autoSpaceDN w:val="0"/>
              <w:adjustRightInd w:val="0"/>
              <w:spacing w:before="240" w:line="240" w:lineRule="auto"/>
              <w:jc w:val="center"/>
              <w:rPr>
                <w:sz w:val="24"/>
                <w:szCs w:val="24"/>
              </w:rPr>
            </w:pPr>
            <w:r>
              <w:rPr>
                <w:sz w:val="24"/>
                <w:szCs w:val="24"/>
              </w:rPr>
              <w:t>8, 20, 21</w:t>
            </w:r>
          </w:p>
        </w:tc>
      </w:tr>
      <w:tr w:rsidR="00D16DD3" w:rsidRPr="00CF354B">
        <w:tc>
          <w:tcPr>
            <w:tcW w:w="8208" w:type="dxa"/>
          </w:tcPr>
          <w:p w:rsidR="00D16DD3" w:rsidRPr="00CF354B" w:rsidRDefault="00D16DD3" w:rsidP="009D0AF0">
            <w:pPr>
              <w:autoSpaceDE w:val="0"/>
              <w:autoSpaceDN w:val="0"/>
              <w:adjustRightInd w:val="0"/>
              <w:spacing w:before="240" w:line="240" w:lineRule="auto"/>
              <w:rPr>
                <w:sz w:val="24"/>
                <w:szCs w:val="24"/>
              </w:rPr>
            </w:pPr>
            <w:r w:rsidRPr="00CF354B">
              <w:rPr>
                <w:sz w:val="24"/>
                <w:szCs w:val="24"/>
              </w:rPr>
              <w:t xml:space="preserve">50 C.F.R. </w:t>
            </w:r>
            <w:r w:rsidRPr="00CF354B">
              <w:rPr>
                <w:rFonts w:ascii="Calibri" w:hAnsi="Calibri" w:cs="Calibri"/>
                <w:sz w:val="24"/>
                <w:szCs w:val="24"/>
              </w:rPr>
              <w:t>§</w:t>
            </w:r>
            <w:r w:rsidRPr="00CF354B">
              <w:rPr>
                <w:sz w:val="24"/>
                <w:szCs w:val="24"/>
              </w:rPr>
              <w:t xml:space="preserve">14.53, </w:t>
            </w:r>
            <w:r w:rsidRPr="00CF354B">
              <w:rPr>
                <w:i/>
                <w:iCs/>
                <w:sz w:val="24"/>
                <w:szCs w:val="24"/>
              </w:rPr>
              <w:t xml:space="preserve">Detention and Refusal of Clearance </w:t>
            </w:r>
          </w:p>
        </w:tc>
        <w:tc>
          <w:tcPr>
            <w:tcW w:w="1296" w:type="dxa"/>
          </w:tcPr>
          <w:p w:rsidR="00D16DD3" w:rsidRPr="00C60CF3" w:rsidRDefault="00D16DD3" w:rsidP="008F720E">
            <w:pPr>
              <w:autoSpaceDE w:val="0"/>
              <w:autoSpaceDN w:val="0"/>
              <w:adjustRightInd w:val="0"/>
              <w:spacing w:before="240" w:line="240" w:lineRule="auto"/>
              <w:jc w:val="center"/>
              <w:rPr>
                <w:sz w:val="24"/>
                <w:szCs w:val="24"/>
              </w:rPr>
            </w:pPr>
            <w:r>
              <w:rPr>
                <w:sz w:val="24"/>
                <w:szCs w:val="24"/>
              </w:rPr>
              <w:t>8, 20, 21</w:t>
            </w:r>
          </w:p>
        </w:tc>
      </w:tr>
      <w:tr w:rsidR="00D16DD3" w:rsidRPr="00CF354B">
        <w:tc>
          <w:tcPr>
            <w:tcW w:w="8208" w:type="dxa"/>
          </w:tcPr>
          <w:p w:rsidR="00D16DD3" w:rsidRPr="00CF354B" w:rsidRDefault="00D16DD3" w:rsidP="009D0AF0">
            <w:pPr>
              <w:autoSpaceDE w:val="0"/>
              <w:autoSpaceDN w:val="0"/>
              <w:adjustRightInd w:val="0"/>
              <w:spacing w:before="240" w:line="240" w:lineRule="auto"/>
              <w:rPr>
                <w:sz w:val="24"/>
                <w:szCs w:val="24"/>
              </w:rPr>
            </w:pPr>
            <w:r w:rsidRPr="00CF354B">
              <w:rPr>
                <w:sz w:val="24"/>
                <w:szCs w:val="24"/>
              </w:rPr>
              <w:t xml:space="preserve">50 C.F.R. </w:t>
            </w:r>
            <w:r w:rsidRPr="00CF354B">
              <w:rPr>
                <w:rFonts w:ascii="Calibri" w:hAnsi="Calibri" w:cs="Calibri"/>
                <w:sz w:val="24"/>
                <w:szCs w:val="24"/>
              </w:rPr>
              <w:t xml:space="preserve">§ </w:t>
            </w:r>
            <w:r w:rsidRPr="00CF354B">
              <w:rPr>
                <w:sz w:val="24"/>
                <w:szCs w:val="24"/>
              </w:rPr>
              <w:t xml:space="preserve">17.31, </w:t>
            </w:r>
            <w:r w:rsidRPr="00CF354B">
              <w:rPr>
                <w:i/>
                <w:iCs/>
                <w:sz w:val="24"/>
                <w:szCs w:val="24"/>
              </w:rPr>
              <w:t xml:space="preserve">Threatened Wildlife, Prohibitions </w:t>
            </w:r>
          </w:p>
        </w:tc>
        <w:tc>
          <w:tcPr>
            <w:tcW w:w="1296" w:type="dxa"/>
          </w:tcPr>
          <w:p w:rsidR="00D16DD3" w:rsidRPr="00C60CF3" w:rsidRDefault="00D16DD3" w:rsidP="008F720E">
            <w:pPr>
              <w:autoSpaceDE w:val="0"/>
              <w:autoSpaceDN w:val="0"/>
              <w:adjustRightInd w:val="0"/>
              <w:spacing w:before="240" w:line="240" w:lineRule="auto"/>
              <w:jc w:val="center"/>
              <w:rPr>
                <w:sz w:val="24"/>
                <w:szCs w:val="24"/>
              </w:rPr>
            </w:pPr>
            <w:r>
              <w:rPr>
                <w:sz w:val="24"/>
                <w:szCs w:val="24"/>
              </w:rPr>
              <w:t>6, 11, 20, 23</w:t>
            </w:r>
          </w:p>
        </w:tc>
      </w:tr>
      <w:tr w:rsidR="00D16DD3" w:rsidRPr="00CF354B">
        <w:tc>
          <w:tcPr>
            <w:tcW w:w="8208" w:type="dxa"/>
          </w:tcPr>
          <w:p w:rsidR="00D16DD3" w:rsidRPr="00CF354B" w:rsidRDefault="00D16DD3" w:rsidP="009D0AF0">
            <w:pPr>
              <w:autoSpaceDE w:val="0"/>
              <w:autoSpaceDN w:val="0"/>
              <w:adjustRightInd w:val="0"/>
              <w:spacing w:before="240" w:line="240" w:lineRule="auto"/>
              <w:rPr>
                <w:sz w:val="24"/>
                <w:szCs w:val="24"/>
              </w:rPr>
            </w:pPr>
            <w:r w:rsidRPr="00CF354B">
              <w:rPr>
                <w:sz w:val="24"/>
                <w:szCs w:val="24"/>
              </w:rPr>
              <w:t xml:space="preserve">50 C.F.R. </w:t>
            </w:r>
            <w:r w:rsidRPr="00CF354B">
              <w:rPr>
                <w:rFonts w:ascii="Calibri" w:hAnsi="Calibri" w:cs="Calibri"/>
                <w:sz w:val="24"/>
                <w:szCs w:val="24"/>
              </w:rPr>
              <w:t xml:space="preserve">§ </w:t>
            </w:r>
            <w:r w:rsidRPr="00CF354B">
              <w:rPr>
                <w:sz w:val="24"/>
                <w:szCs w:val="24"/>
              </w:rPr>
              <w:t>17.40</w:t>
            </w:r>
            <w:r>
              <w:rPr>
                <w:sz w:val="24"/>
                <w:szCs w:val="24"/>
              </w:rPr>
              <w:t>(e)</w:t>
            </w:r>
            <w:r w:rsidRPr="00CF354B">
              <w:rPr>
                <w:sz w:val="24"/>
                <w:szCs w:val="24"/>
              </w:rPr>
              <w:t xml:space="preserve">, </w:t>
            </w:r>
            <w:r w:rsidRPr="00CF354B">
              <w:rPr>
                <w:i/>
                <w:iCs/>
                <w:sz w:val="24"/>
                <w:szCs w:val="24"/>
              </w:rPr>
              <w:t xml:space="preserve">Special Rule - Elephant </w:t>
            </w:r>
            <w:r>
              <w:rPr>
                <w:i/>
                <w:iCs/>
                <w:sz w:val="24"/>
                <w:szCs w:val="24"/>
              </w:rPr>
              <w:t>on Appendix I of CITES</w:t>
            </w:r>
          </w:p>
        </w:tc>
        <w:tc>
          <w:tcPr>
            <w:tcW w:w="1296" w:type="dxa"/>
          </w:tcPr>
          <w:p w:rsidR="00D16DD3" w:rsidRPr="00C60CF3" w:rsidRDefault="00D16DD3" w:rsidP="008F720E">
            <w:pPr>
              <w:autoSpaceDE w:val="0"/>
              <w:autoSpaceDN w:val="0"/>
              <w:adjustRightInd w:val="0"/>
              <w:spacing w:before="240" w:line="240" w:lineRule="auto"/>
              <w:jc w:val="center"/>
              <w:rPr>
                <w:i/>
                <w:iCs/>
                <w:sz w:val="24"/>
                <w:szCs w:val="24"/>
              </w:rPr>
            </w:pPr>
            <w:r w:rsidRPr="00C60CF3">
              <w:rPr>
                <w:i/>
                <w:iCs/>
                <w:sz w:val="24"/>
                <w:szCs w:val="24"/>
              </w:rPr>
              <w:t>passim</w:t>
            </w:r>
          </w:p>
        </w:tc>
      </w:tr>
      <w:tr w:rsidR="00D16DD3" w:rsidRPr="00CF354B">
        <w:tc>
          <w:tcPr>
            <w:tcW w:w="8208" w:type="dxa"/>
          </w:tcPr>
          <w:p w:rsidR="00D16DD3" w:rsidRPr="00CF354B" w:rsidRDefault="00D16DD3" w:rsidP="009D0AF0">
            <w:pPr>
              <w:autoSpaceDE w:val="0"/>
              <w:autoSpaceDN w:val="0"/>
              <w:adjustRightInd w:val="0"/>
              <w:spacing w:before="240" w:line="240" w:lineRule="auto"/>
              <w:rPr>
                <w:sz w:val="24"/>
                <w:szCs w:val="24"/>
              </w:rPr>
            </w:pPr>
            <w:r w:rsidRPr="00CF354B">
              <w:rPr>
                <w:sz w:val="24"/>
                <w:szCs w:val="24"/>
              </w:rPr>
              <w:t xml:space="preserve">50 C.F.R. </w:t>
            </w:r>
            <w:r w:rsidRPr="00CF354B">
              <w:rPr>
                <w:rFonts w:ascii="Calibri" w:hAnsi="Calibri" w:cs="Calibri"/>
                <w:sz w:val="24"/>
                <w:szCs w:val="24"/>
              </w:rPr>
              <w:t xml:space="preserve">§ </w:t>
            </w:r>
            <w:r w:rsidRPr="00CF354B">
              <w:rPr>
                <w:sz w:val="24"/>
                <w:szCs w:val="24"/>
              </w:rPr>
              <w:t xml:space="preserve">23.5, </w:t>
            </w:r>
            <w:r w:rsidRPr="00CF354B">
              <w:rPr>
                <w:i/>
                <w:iCs/>
                <w:sz w:val="24"/>
                <w:szCs w:val="24"/>
              </w:rPr>
              <w:t>How are the terms used in these regulations defined?</w:t>
            </w:r>
            <w:r w:rsidRPr="00CF354B">
              <w:rPr>
                <w:sz w:val="24"/>
                <w:szCs w:val="24"/>
              </w:rPr>
              <w:t xml:space="preserve">, Part 23 - CITES; 2007 </w:t>
            </w:r>
          </w:p>
        </w:tc>
        <w:tc>
          <w:tcPr>
            <w:tcW w:w="1296" w:type="dxa"/>
          </w:tcPr>
          <w:p w:rsidR="00D16DD3" w:rsidRPr="00C60CF3" w:rsidRDefault="00D16DD3" w:rsidP="008F720E">
            <w:pPr>
              <w:autoSpaceDE w:val="0"/>
              <w:autoSpaceDN w:val="0"/>
              <w:adjustRightInd w:val="0"/>
              <w:spacing w:before="240" w:line="240" w:lineRule="auto"/>
              <w:jc w:val="center"/>
              <w:rPr>
                <w:sz w:val="24"/>
                <w:szCs w:val="24"/>
              </w:rPr>
            </w:pPr>
            <w:r>
              <w:rPr>
                <w:sz w:val="24"/>
                <w:szCs w:val="24"/>
              </w:rPr>
              <w:t>2</w:t>
            </w:r>
          </w:p>
        </w:tc>
      </w:tr>
      <w:tr w:rsidR="00D16DD3" w:rsidRPr="00CF354B">
        <w:tc>
          <w:tcPr>
            <w:tcW w:w="8208" w:type="dxa"/>
          </w:tcPr>
          <w:p w:rsidR="00D16DD3" w:rsidRPr="00CF354B" w:rsidRDefault="00D16DD3" w:rsidP="009D0AF0">
            <w:pPr>
              <w:autoSpaceDE w:val="0"/>
              <w:autoSpaceDN w:val="0"/>
              <w:adjustRightInd w:val="0"/>
              <w:spacing w:before="240" w:line="240" w:lineRule="auto"/>
              <w:rPr>
                <w:sz w:val="24"/>
                <w:szCs w:val="24"/>
                <w:u w:val="single"/>
              </w:rPr>
            </w:pPr>
            <w:r w:rsidRPr="00CF354B">
              <w:rPr>
                <w:sz w:val="24"/>
                <w:szCs w:val="24"/>
              </w:rPr>
              <w:t xml:space="preserve">50 C.F.R. </w:t>
            </w:r>
            <w:r w:rsidRPr="00CF354B">
              <w:rPr>
                <w:rFonts w:ascii="Calibri" w:hAnsi="Calibri" w:cs="Calibri"/>
                <w:sz w:val="24"/>
                <w:szCs w:val="24"/>
              </w:rPr>
              <w:t xml:space="preserve">§ </w:t>
            </w:r>
            <w:r w:rsidRPr="00CF354B">
              <w:rPr>
                <w:sz w:val="24"/>
                <w:szCs w:val="24"/>
              </w:rPr>
              <w:t xml:space="preserve">23.74, </w:t>
            </w:r>
            <w:r w:rsidRPr="00CF354B">
              <w:rPr>
                <w:i/>
                <w:iCs/>
                <w:sz w:val="24"/>
                <w:szCs w:val="24"/>
              </w:rPr>
              <w:t>How can I trade internationally in personal sport-hunted trophies?</w:t>
            </w:r>
            <w:r w:rsidRPr="00CF354B">
              <w:rPr>
                <w:sz w:val="24"/>
                <w:szCs w:val="24"/>
              </w:rPr>
              <w:t xml:space="preserve">, Part 23- CITES; 2007 </w:t>
            </w:r>
          </w:p>
        </w:tc>
        <w:tc>
          <w:tcPr>
            <w:tcW w:w="1296" w:type="dxa"/>
          </w:tcPr>
          <w:p w:rsidR="00D16DD3" w:rsidRPr="00C60CF3" w:rsidRDefault="00D16DD3" w:rsidP="008F720E">
            <w:pPr>
              <w:autoSpaceDE w:val="0"/>
              <w:autoSpaceDN w:val="0"/>
              <w:adjustRightInd w:val="0"/>
              <w:spacing w:before="240" w:line="240" w:lineRule="auto"/>
              <w:jc w:val="center"/>
              <w:rPr>
                <w:i/>
                <w:iCs/>
                <w:sz w:val="24"/>
                <w:szCs w:val="24"/>
              </w:rPr>
            </w:pPr>
            <w:r w:rsidRPr="00C60CF3">
              <w:rPr>
                <w:i/>
                <w:iCs/>
                <w:sz w:val="24"/>
                <w:szCs w:val="24"/>
              </w:rPr>
              <w:t>passim</w:t>
            </w:r>
          </w:p>
        </w:tc>
      </w:tr>
      <w:tr w:rsidR="00D16DD3" w:rsidRPr="00CF354B">
        <w:tc>
          <w:tcPr>
            <w:tcW w:w="8208" w:type="dxa"/>
          </w:tcPr>
          <w:p w:rsidR="00D16DD3" w:rsidRPr="00CF354B" w:rsidRDefault="00D16DD3" w:rsidP="00CF354B">
            <w:pPr>
              <w:autoSpaceDE w:val="0"/>
              <w:autoSpaceDN w:val="0"/>
              <w:adjustRightInd w:val="0"/>
              <w:spacing w:before="240" w:line="240" w:lineRule="auto"/>
              <w:rPr>
                <w:sz w:val="24"/>
                <w:szCs w:val="24"/>
              </w:rPr>
            </w:pPr>
            <w:r w:rsidRPr="00CF354B">
              <w:rPr>
                <w:sz w:val="24"/>
                <w:szCs w:val="24"/>
                <w:u w:val="single"/>
              </w:rPr>
              <w:t xml:space="preserve">OTHER </w:t>
            </w:r>
          </w:p>
        </w:tc>
        <w:tc>
          <w:tcPr>
            <w:tcW w:w="1296" w:type="dxa"/>
          </w:tcPr>
          <w:p w:rsidR="00D16DD3" w:rsidRPr="00C60CF3" w:rsidRDefault="00D16DD3" w:rsidP="008F720E">
            <w:pPr>
              <w:autoSpaceDE w:val="0"/>
              <w:autoSpaceDN w:val="0"/>
              <w:adjustRightInd w:val="0"/>
              <w:spacing w:before="240" w:line="240" w:lineRule="auto"/>
              <w:jc w:val="center"/>
              <w:rPr>
                <w:sz w:val="24"/>
                <w:szCs w:val="24"/>
              </w:rPr>
            </w:pPr>
          </w:p>
        </w:tc>
      </w:tr>
      <w:tr w:rsidR="00D16DD3" w:rsidRPr="00CF354B">
        <w:tc>
          <w:tcPr>
            <w:tcW w:w="8208" w:type="dxa"/>
          </w:tcPr>
          <w:p w:rsidR="00D16DD3" w:rsidRPr="00CF354B" w:rsidRDefault="00D16DD3" w:rsidP="009D0AF0">
            <w:pPr>
              <w:autoSpaceDE w:val="0"/>
              <w:autoSpaceDN w:val="0"/>
              <w:adjustRightInd w:val="0"/>
              <w:spacing w:before="240" w:line="240" w:lineRule="auto"/>
              <w:jc w:val="both"/>
              <w:rPr>
                <w:sz w:val="24"/>
                <w:szCs w:val="24"/>
              </w:rPr>
            </w:pPr>
            <w:r w:rsidRPr="00CF354B">
              <w:rPr>
                <w:sz w:val="24"/>
                <w:szCs w:val="24"/>
              </w:rPr>
              <w:t xml:space="preserve">72 Fed. Reg. 48402, 48437, </w:t>
            </w:r>
            <w:r w:rsidRPr="00CF354B">
              <w:rPr>
                <w:i/>
                <w:iCs/>
                <w:sz w:val="24"/>
                <w:szCs w:val="24"/>
              </w:rPr>
              <w:t xml:space="preserve">Revision of Regulations for CITES, </w:t>
            </w:r>
            <w:r w:rsidRPr="00CF354B">
              <w:rPr>
                <w:sz w:val="24"/>
                <w:szCs w:val="24"/>
              </w:rPr>
              <w:t xml:space="preserve">Aug.23, 2007 </w:t>
            </w:r>
          </w:p>
        </w:tc>
        <w:tc>
          <w:tcPr>
            <w:tcW w:w="1296" w:type="dxa"/>
          </w:tcPr>
          <w:p w:rsidR="00D16DD3" w:rsidRPr="00C60CF3" w:rsidRDefault="00D16DD3" w:rsidP="008F720E">
            <w:pPr>
              <w:autoSpaceDE w:val="0"/>
              <w:autoSpaceDN w:val="0"/>
              <w:adjustRightInd w:val="0"/>
              <w:spacing w:before="240" w:line="240" w:lineRule="auto"/>
              <w:jc w:val="center"/>
              <w:rPr>
                <w:sz w:val="24"/>
                <w:szCs w:val="24"/>
              </w:rPr>
            </w:pPr>
            <w:r>
              <w:rPr>
                <w:sz w:val="24"/>
                <w:szCs w:val="24"/>
              </w:rPr>
              <w:t>3, 16</w:t>
            </w:r>
          </w:p>
        </w:tc>
      </w:tr>
      <w:tr w:rsidR="00D16DD3" w:rsidRPr="00CF354B">
        <w:tc>
          <w:tcPr>
            <w:tcW w:w="8208" w:type="dxa"/>
          </w:tcPr>
          <w:p w:rsidR="00D16DD3" w:rsidRPr="00CF354B" w:rsidRDefault="00D16DD3" w:rsidP="009D0AF0">
            <w:pPr>
              <w:autoSpaceDE w:val="0"/>
              <w:autoSpaceDN w:val="0"/>
              <w:adjustRightInd w:val="0"/>
              <w:spacing w:before="240" w:line="240" w:lineRule="auto"/>
              <w:rPr>
                <w:sz w:val="24"/>
                <w:szCs w:val="24"/>
              </w:rPr>
            </w:pPr>
            <w:r>
              <w:rPr>
                <w:sz w:val="24"/>
                <w:szCs w:val="24"/>
              </w:rPr>
              <w:t>CITES Res. Conf. 10.10 (</w:t>
            </w:r>
            <w:r w:rsidRPr="00CF354B">
              <w:rPr>
                <w:sz w:val="24"/>
                <w:szCs w:val="24"/>
              </w:rPr>
              <w:t>1997</w:t>
            </w:r>
            <w:r>
              <w:rPr>
                <w:sz w:val="24"/>
                <w:szCs w:val="24"/>
              </w:rPr>
              <w:t>)</w:t>
            </w:r>
            <w:r w:rsidRPr="00CF354B">
              <w:rPr>
                <w:sz w:val="24"/>
                <w:szCs w:val="24"/>
              </w:rPr>
              <w:t xml:space="preserve"> and </w:t>
            </w:r>
            <w:r>
              <w:rPr>
                <w:sz w:val="24"/>
                <w:szCs w:val="24"/>
              </w:rPr>
              <w:t xml:space="preserve">Res. Conf. </w:t>
            </w:r>
            <w:r w:rsidRPr="00CF354B">
              <w:rPr>
                <w:sz w:val="24"/>
                <w:szCs w:val="24"/>
              </w:rPr>
              <w:t xml:space="preserve">10.10 (Rev. CoP14), 2007 - </w:t>
            </w:r>
            <w:r w:rsidRPr="009D0AF0">
              <w:rPr>
                <w:sz w:val="24"/>
                <w:szCs w:val="24"/>
              </w:rPr>
              <w:t>Both attached.</w:t>
            </w:r>
          </w:p>
        </w:tc>
        <w:tc>
          <w:tcPr>
            <w:tcW w:w="1296" w:type="dxa"/>
          </w:tcPr>
          <w:p w:rsidR="00D16DD3" w:rsidRPr="00C60CF3" w:rsidRDefault="00D16DD3" w:rsidP="008F720E">
            <w:pPr>
              <w:autoSpaceDE w:val="0"/>
              <w:autoSpaceDN w:val="0"/>
              <w:adjustRightInd w:val="0"/>
              <w:spacing w:before="240" w:line="240" w:lineRule="auto"/>
              <w:jc w:val="center"/>
              <w:rPr>
                <w:sz w:val="24"/>
                <w:szCs w:val="24"/>
              </w:rPr>
            </w:pPr>
            <w:r>
              <w:rPr>
                <w:sz w:val="24"/>
                <w:szCs w:val="24"/>
              </w:rPr>
              <w:t>2</w:t>
            </w:r>
          </w:p>
        </w:tc>
      </w:tr>
      <w:tr w:rsidR="00D16DD3" w:rsidRPr="00CF354B">
        <w:tc>
          <w:tcPr>
            <w:tcW w:w="8208" w:type="dxa"/>
          </w:tcPr>
          <w:p w:rsidR="00D16DD3" w:rsidRPr="00CF354B" w:rsidRDefault="00D16DD3" w:rsidP="009D0AF0">
            <w:pPr>
              <w:autoSpaceDE w:val="0"/>
              <w:autoSpaceDN w:val="0"/>
              <w:adjustRightInd w:val="0"/>
              <w:spacing w:before="240" w:line="240" w:lineRule="auto"/>
              <w:rPr>
                <w:sz w:val="24"/>
                <w:szCs w:val="24"/>
              </w:rPr>
            </w:pPr>
            <w:r w:rsidRPr="00CF354B">
              <w:rPr>
                <w:sz w:val="24"/>
                <w:szCs w:val="24"/>
              </w:rPr>
              <w:t xml:space="preserve">CITES Prop. 10.27, </w:t>
            </w:r>
            <w:r w:rsidRPr="00CF354B">
              <w:rPr>
                <w:i/>
                <w:iCs/>
                <w:sz w:val="24"/>
                <w:szCs w:val="24"/>
              </w:rPr>
              <w:t>Consideration of Proposals for Amendment of Appendices I and II</w:t>
            </w:r>
            <w:r w:rsidRPr="00CF354B">
              <w:rPr>
                <w:sz w:val="24"/>
                <w:szCs w:val="24"/>
              </w:rPr>
              <w:t xml:space="preserve">, CoP10, 1997 </w:t>
            </w:r>
          </w:p>
        </w:tc>
        <w:tc>
          <w:tcPr>
            <w:tcW w:w="1296" w:type="dxa"/>
          </w:tcPr>
          <w:p w:rsidR="00D16DD3" w:rsidRPr="00C60CF3" w:rsidRDefault="00D16DD3" w:rsidP="008F720E">
            <w:pPr>
              <w:autoSpaceDE w:val="0"/>
              <w:autoSpaceDN w:val="0"/>
              <w:adjustRightInd w:val="0"/>
              <w:spacing w:before="240" w:line="240" w:lineRule="auto"/>
              <w:jc w:val="center"/>
              <w:rPr>
                <w:sz w:val="24"/>
                <w:szCs w:val="24"/>
              </w:rPr>
            </w:pPr>
            <w:r>
              <w:rPr>
                <w:sz w:val="24"/>
                <w:szCs w:val="24"/>
              </w:rPr>
              <w:t>2</w:t>
            </w:r>
          </w:p>
        </w:tc>
      </w:tr>
      <w:tr w:rsidR="00D16DD3" w:rsidRPr="00CF354B">
        <w:tc>
          <w:tcPr>
            <w:tcW w:w="8208" w:type="dxa"/>
          </w:tcPr>
          <w:p w:rsidR="00D16DD3" w:rsidRPr="00CF354B" w:rsidRDefault="00D16DD3" w:rsidP="00F64438">
            <w:pPr>
              <w:autoSpaceDE w:val="0"/>
              <w:autoSpaceDN w:val="0"/>
              <w:adjustRightInd w:val="0"/>
              <w:spacing w:before="240" w:line="240" w:lineRule="auto"/>
              <w:rPr>
                <w:sz w:val="24"/>
                <w:szCs w:val="24"/>
              </w:rPr>
            </w:pPr>
            <w:r>
              <w:rPr>
                <w:sz w:val="24"/>
                <w:szCs w:val="24"/>
              </w:rPr>
              <w:t xml:space="preserve">CITES Res. Conf. 12.3 (Rev. CoP15) (Definition of Trophy) </w:t>
            </w:r>
          </w:p>
        </w:tc>
        <w:tc>
          <w:tcPr>
            <w:tcW w:w="1296" w:type="dxa"/>
          </w:tcPr>
          <w:p w:rsidR="00D16DD3" w:rsidRDefault="00D16DD3" w:rsidP="008F720E">
            <w:pPr>
              <w:autoSpaceDE w:val="0"/>
              <w:autoSpaceDN w:val="0"/>
              <w:adjustRightInd w:val="0"/>
              <w:spacing w:before="240" w:line="240" w:lineRule="auto"/>
              <w:jc w:val="center"/>
              <w:rPr>
                <w:sz w:val="24"/>
                <w:szCs w:val="24"/>
              </w:rPr>
            </w:pPr>
            <w:r>
              <w:rPr>
                <w:sz w:val="24"/>
                <w:szCs w:val="24"/>
              </w:rPr>
              <w:t>4</w:t>
            </w:r>
          </w:p>
        </w:tc>
      </w:tr>
      <w:tr w:rsidR="00D16DD3" w:rsidRPr="00CF354B">
        <w:tc>
          <w:tcPr>
            <w:tcW w:w="8208" w:type="dxa"/>
          </w:tcPr>
          <w:p w:rsidR="00D16DD3" w:rsidRPr="00CF354B" w:rsidRDefault="00D16DD3" w:rsidP="009D0AF0">
            <w:pPr>
              <w:autoSpaceDE w:val="0"/>
              <w:autoSpaceDN w:val="0"/>
              <w:adjustRightInd w:val="0"/>
              <w:spacing w:before="240" w:line="240" w:lineRule="auto"/>
              <w:rPr>
                <w:sz w:val="24"/>
                <w:szCs w:val="24"/>
              </w:rPr>
            </w:pPr>
            <w:r w:rsidRPr="00CF354B">
              <w:rPr>
                <w:sz w:val="24"/>
                <w:szCs w:val="24"/>
              </w:rPr>
              <w:t xml:space="preserve">House Merchant Marine and Fisheries Committee, Report No. 93-412. 93rd Congress, First Session, July 27, 1973   </w:t>
            </w:r>
          </w:p>
        </w:tc>
        <w:tc>
          <w:tcPr>
            <w:tcW w:w="1296" w:type="dxa"/>
          </w:tcPr>
          <w:p w:rsidR="00D16DD3" w:rsidRPr="00C60CF3" w:rsidRDefault="00D16DD3" w:rsidP="008F720E">
            <w:pPr>
              <w:autoSpaceDE w:val="0"/>
              <w:autoSpaceDN w:val="0"/>
              <w:adjustRightInd w:val="0"/>
              <w:spacing w:before="240" w:line="240" w:lineRule="auto"/>
              <w:jc w:val="center"/>
              <w:rPr>
                <w:sz w:val="24"/>
                <w:szCs w:val="24"/>
              </w:rPr>
            </w:pPr>
            <w:r>
              <w:rPr>
                <w:sz w:val="24"/>
                <w:szCs w:val="24"/>
              </w:rPr>
              <w:t>5</w:t>
            </w:r>
          </w:p>
        </w:tc>
      </w:tr>
      <w:tr w:rsidR="00D16DD3" w:rsidRPr="00CF354B">
        <w:tc>
          <w:tcPr>
            <w:tcW w:w="8208" w:type="dxa"/>
          </w:tcPr>
          <w:p w:rsidR="00D16DD3" w:rsidRPr="00CF354B" w:rsidRDefault="00D16DD3" w:rsidP="009D0AF0">
            <w:pPr>
              <w:autoSpaceDE w:val="0"/>
              <w:autoSpaceDN w:val="0"/>
              <w:adjustRightInd w:val="0"/>
              <w:spacing w:before="240" w:line="240" w:lineRule="auto"/>
              <w:jc w:val="both"/>
              <w:rPr>
                <w:sz w:val="24"/>
                <w:szCs w:val="24"/>
              </w:rPr>
            </w:pPr>
            <w:r w:rsidRPr="00CF354B">
              <w:rPr>
                <w:sz w:val="24"/>
                <w:szCs w:val="24"/>
              </w:rPr>
              <w:t xml:space="preserve">MERRIAM-WEBSTER’S COLLEGIATE DICTIONARY 306 (11th ed. 2009). </w:t>
            </w:r>
          </w:p>
        </w:tc>
        <w:tc>
          <w:tcPr>
            <w:tcW w:w="1296" w:type="dxa"/>
          </w:tcPr>
          <w:p w:rsidR="00D16DD3" w:rsidRPr="00C60CF3" w:rsidRDefault="00D16DD3" w:rsidP="008F720E">
            <w:pPr>
              <w:autoSpaceDE w:val="0"/>
              <w:autoSpaceDN w:val="0"/>
              <w:adjustRightInd w:val="0"/>
              <w:spacing w:before="240" w:line="240" w:lineRule="auto"/>
              <w:jc w:val="center"/>
              <w:rPr>
                <w:sz w:val="24"/>
                <w:szCs w:val="24"/>
              </w:rPr>
            </w:pPr>
            <w:r>
              <w:rPr>
                <w:sz w:val="24"/>
                <w:szCs w:val="24"/>
              </w:rPr>
              <w:t>19</w:t>
            </w:r>
          </w:p>
        </w:tc>
      </w:tr>
    </w:tbl>
    <w:p w:rsidR="00D16DD3" w:rsidRDefault="00D16DD3" w:rsidP="002C1417">
      <w:pPr>
        <w:autoSpaceDE w:val="0"/>
        <w:autoSpaceDN w:val="0"/>
        <w:adjustRightInd w:val="0"/>
        <w:spacing w:line="480" w:lineRule="auto"/>
        <w:jc w:val="center"/>
        <w:rPr>
          <w:b/>
          <w:bCs/>
          <w:sz w:val="24"/>
          <w:szCs w:val="24"/>
          <w:u w:val="single"/>
        </w:rPr>
        <w:sectPr w:rsidR="00D16DD3" w:rsidSect="008B0C18">
          <w:footerReference w:type="default" r:id="rId8"/>
          <w:pgSz w:w="12240" w:h="15840" w:code="1"/>
          <w:pgMar w:top="1440" w:right="1440" w:bottom="1440" w:left="1440" w:header="720" w:footer="432" w:gutter="0"/>
          <w:pgNumType w:fmt="lowerRoman" w:start="1"/>
          <w:cols w:space="720"/>
          <w:docGrid w:linePitch="272"/>
        </w:sectPr>
      </w:pPr>
    </w:p>
    <w:p w:rsidR="00D16DD3" w:rsidRDefault="00D16DD3" w:rsidP="002C1417">
      <w:pPr>
        <w:autoSpaceDE w:val="0"/>
        <w:autoSpaceDN w:val="0"/>
        <w:adjustRightInd w:val="0"/>
        <w:spacing w:line="480" w:lineRule="auto"/>
        <w:jc w:val="center"/>
        <w:rPr>
          <w:b/>
          <w:bCs/>
          <w:sz w:val="24"/>
          <w:szCs w:val="24"/>
          <w:u w:val="single"/>
        </w:rPr>
      </w:pPr>
    </w:p>
    <w:p w:rsidR="00D16DD3" w:rsidRDefault="00D16DD3" w:rsidP="002C1417">
      <w:pPr>
        <w:autoSpaceDE w:val="0"/>
        <w:autoSpaceDN w:val="0"/>
        <w:adjustRightInd w:val="0"/>
        <w:spacing w:line="480" w:lineRule="auto"/>
        <w:jc w:val="center"/>
        <w:rPr>
          <w:b/>
          <w:bCs/>
          <w:sz w:val="24"/>
          <w:szCs w:val="24"/>
          <w:u w:val="single"/>
        </w:rPr>
      </w:pPr>
      <w:r w:rsidRPr="0075674D">
        <w:rPr>
          <w:b/>
          <w:bCs/>
          <w:sz w:val="24"/>
          <w:szCs w:val="24"/>
          <w:u w:val="single"/>
        </w:rPr>
        <w:t>INDEX OF ATTACHMENTS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8"/>
        <w:gridCol w:w="8668"/>
      </w:tblGrid>
      <w:tr w:rsidR="00D16DD3" w:rsidRPr="00271CCE" w:rsidTr="00BF43C6">
        <w:trPr>
          <w:trHeight w:val="241"/>
        </w:trPr>
        <w:tc>
          <w:tcPr>
            <w:tcW w:w="908" w:type="dxa"/>
          </w:tcPr>
          <w:p w:rsidR="00D16DD3" w:rsidRPr="00271CCE" w:rsidRDefault="00D16DD3" w:rsidP="00BF43C6">
            <w:pPr>
              <w:autoSpaceDE w:val="0"/>
              <w:autoSpaceDN w:val="0"/>
              <w:adjustRightInd w:val="0"/>
              <w:spacing w:line="480" w:lineRule="auto"/>
              <w:jc w:val="center"/>
              <w:rPr>
                <w:sz w:val="24"/>
                <w:szCs w:val="24"/>
              </w:rPr>
            </w:pPr>
            <w:r>
              <w:rPr>
                <w:sz w:val="24"/>
                <w:szCs w:val="24"/>
              </w:rPr>
              <w:t>1</w:t>
            </w:r>
          </w:p>
        </w:tc>
        <w:tc>
          <w:tcPr>
            <w:tcW w:w="8668" w:type="dxa"/>
          </w:tcPr>
          <w:p w:rsidR="00D16DD3" w:rsidRPr="00271CCE" w:rsidRDefault="00D16DD3" w:rsidP="00271CCE">
            <w:pPr>
              <w:autoSpaceDE w:val="0"/>
              <w:autoSpaceDN w:val="0"/>
              <w:adjustRightInd w:val="0"/>
              <w:spacing w:line="480" w:lineRule="auto"/>
              <w:rPr>
                <w:sz w:val="24"/>
                <w:szCs w:val="24"/>
              </w:rPr>
            </w:pPr>
            <w:r w:rsidRPr="00271CCE">
              <w:rPr>
                <w:sz w:val="24"/>
                <w:szCs w:val="24"/>
              </w:rPr>
              <w:t>Sworn Declaration of Graham Kent Fuller</w:t>
            </w:r>
          </w:p>
        </w:tc>
      </w:tr>
      <w:tr w:rsidR="00D16DD3" w:rsidRPr="00271CCE" w:rsidTr="00BF43C6">
        <w:tc>
          <w:tcPr>
            <w:tcW w:w="908" w:type="dxa"/>
          </w:tcPr>
          <w:p w:rsidR="00D16DD3" w:rsidRPr="00271CCE" w:rsidRDefault="00D16DD3" w:rsidP="00BF43C6">
            <w:pPr>
              <w:autoSpaceDE w:val="0"/>
              <w:autoSpaceDN w:val="0"/>
              <w:adjustRightInd w:val="0"/>
              <w:spacing w:line="480" w:lineRule="auto"/>
              <w:jc w:val="center"/>
              <w:rPr>
                <w:sz w:val="24"/>
                <w:szCs w:val="24"/>
              </w:rPr>
            </w:pPr>
            <w:r>
              <w:rPr>
                <w:sz w:val="24"/>
                <w:szCs w:val="24"/>
              </w:rPr>
              <w:t>2</w:t>
            </w:r>
          </w:p>
        </w:tc>
        <w:tc>
          <w:tcPr>
            <w:tcW w:w="8668" w:type="dxa"/>
          </w:tcPr>
          <w:p w:rsidR="00D16DD3" w:rsidRPr="00271CCE" w:rsidRDefault="00D16DD3" w:rsidP="00271CCE">
            <w:pPr>
              <w:autoSpaceDE w:val="0"/>
              <w:autoSpaceDN w:val="0"/>
              <w:adjustRightInd w:val="0"/>
              <w:spacing w:line="480" w:lineRule="auto"/>
              <w:rPr>
                <w:sz w:val="24"/>
                <w:szCs w:val="24"/>
              </w:rPr>
            </w:pPr>
            <w:r w:rsidRPr="00271CCE">
              <w:rPr>
                <w:sz w:val="24"/>
                <w:szCs w:val="24"/>
              </w:rPr>
              <w:t>Sworn Declaration of Bobby Hansen</w:t>
            </w:r>
          </w:p>
        </w:tc>
      </w:tr>
      <w:tr w:rsidR="00D16DD3" w:rsidRPr="00271CCE" w:rsidTr="00BF43C6">
        <w:tc>
          <w:tcPr>
            <w:tcW w:w="908" w:type="dxa"/>
          </w:tcPr>
          <w:p w:rsidR="00D16DD3" w:rsidRPr="00271CCE" w:rsidRDefault="00D16DD3" w:rsidP="00BF43C6">
            <w:pPr>
              <w:autoSpaceDE w:val="0"/>
              <w:autoSpaceDN w:val="0"/>
              <w:adjustRightInd w:val="0"/>
              <w:spacing w:line="480" w:lineRule="auto"/>
              <w:jc w:val="center"/>
              <w:rPr>
                <w:sz w:val="24"/>
                <w:szCs w:val="24"/>
              </w:rPr>
            </w:pPr>
            <w:r>
              <w:rPr>
                <w:sz w:val="24"/>
                <w:szCs w:val="24"/>
              </w:rPr>
              <w:t>3</w:t>
            </w:r>
          </w:p>
        </w:tc>
        <w:tc>
          <w:tcPr>
            <w:tcW w:w="8668" w:type="dxa"/>
          </w:tcPr>
          <w:p w:rsidR="00D16DD3" w:rsidRPr="00271CCE" w:rsidRDefault="00D16DD3" w:rsidP="00271CCE">
            <w:pPr>
              <w:autoSpaceDE w:val="0"/>
              <w:autoSpaceDN w:val="0"/>
              <w:adjustRightInd w:val="0"/>
              <w:spacing w:line="480" w:lineRule="auto"/>
              <w:rPr>
                <w:sz w:val="24"/>
                <w:szCs w:val="24"/>
              </w:rPr>
            </w:pPr>
            <w:r w:rsidRPr="00271CCE">
              <w:rPr>
                <w:sz w:val="24"/>
                <w:szCs w:val="24"/>
              </w:rPr>
              <w:t>Sworn Declaration of Dudley</w:t>
            </w:r>
            <w:r>
              <w:rPr>
                <w:sz w:val="24"/>
                <w:szCs w:val="24"/>
              </w:rPr>
              <w:t xml:space="preserve"> Rogers</w:t>
            </w:r>
          </w:p>
        </w:tc>
      </w:tr>
      <w:tr w:rsidR="00D16DD3" w:rsidRPr="00271CCE" w:rsidTr="00BF43C6">
        <w:tc>
          <w:tcPr>
            <w:tcW w:w="908" w:type="dxa"/>
          </w:tcPr>
          <w:p w:rsidR="00D16DD3" w:rsidRPr="00271CCE" w:rsidRDefault="00D16DD3" w:rsidP="00BF43C6">
            <w:pPr>
              <w:autoSpaceDE w:val="0"/>
              <w:autoSpaceDN w:val="0"/>
              <w:adjustRightInd w:val="0"/>
              <w:spacing w:line="480" w:lineRule="auto"/>
              <w:jc w:val="center"/>
              <w:rPr>
                <w:sz w:val="24"/>
                <w:szCs w:val="24"/>
              </w:rPr>
            </w:pPr>
            <w:r>
              <w:rPr>
                <w:sz w:val="24"/>
                <w:szCs w:val="24"/>
              </w:rPr>
              <w:t>4</w:t>
            </w:r>
          </w:p>
        </w:tc>
        <w:tc>
          <w:tcPr>
            <w:tcW w:w="8668" w:type="dxa"/>
          </w:tcPr>
          <w:p w:rsidR="00D16DD3" w:rsidRPr="00271CCE" w:rsidRDefault="00D16DD3" w:rsidP="00271CCE">
            <w:pPr>
              <w:autoSpaceDE w:val="0"/>
              <w:autoSpaceDN w:val="0"/>
              <w:adjustRightInd w:val="0"/>
              <w:spacing w:line="480" w:lineRule="auto"/>
              <w:rPr>
                <w:sz w:val="24"/>
                <w:szCs w:val="24"/>
              </w:rPr>
            </w:pPr>
            <w:r w:rsidRPr="00271CCE">
              <w:rPr>
                <w:sz w:val="24"/>
                <w:szCs w:val="24"/>
              </w:rPr>
              <w:t>Sworn Declaration of John Meehan</w:t>
            </w:r>
          </w:p>
        </w:tc>
      </w:tr>
      <w:tr w:rsidR="00D16DD3" w:rsidRPr="00271CCE" w:rsidTr="00BF43C6">
        <w:tc>
          <w:tcPr>
            <w:tcW w:w="908" w:type="dxa"/>
          </w:tcPr>
          <w:p w:rsidR="00D16DD3" w:rsidRPr="00271CCE" w:rsidRDefault="00D16DD3" w:rsidP="00BF43C6">
            <w:pPr>
              <w:autoSpaceDE w:val="0"/>
              <w:autoSpaceDN w:val="0"/>
              <w:adjustRightInd w:val="0"/>
              <w:spacing w:line="480" w:lineRule="auto"/>
              <w:jc w:val="center"/>
              <w:rPr>
                <w:sz w:val="24"/>
                <w:szCs w:val="24"/>
              </w:rPr>
            </w:pPr>
            <w:r>
              <w:rPr>
                <w:sz w:val="24"/>
                <w:szCs w:val="24"/>
              </w:rPr>
              <w:t>5</w:t>
            </w:r>
          </w:p>
        </w:tc>
        <w:tc>
          <w:tcPr>
            <w:tcW w:w="8668" w:type="dxa"/>
          </w:tcPr>
          <w:p w:rsidR="00D16DD3" w:rsidRPr="00271CCE" w:rsidRDefault="00D16DD3" w:rsidP="00271CCE">
            <w:pPr>
              <w:autoSpaceDE w:val="0"/>
              <w:autoSpaceDN w:val="0"/>
              <w:adjustRightInd w:val="0"/>
              <w:spacing w:line="480" w:lineRule="auto"/>
              <w:rPr>
                <w:sz w:val="24"/>
                <w:szCs w:val="24"/>
              </w:rPr>
            </w:pPr>
            <w:r w:rsidRPr="00271CCE">
              <w:rPr>
                <w:sz w:val="24"/>
                <w:szCs w:val="24"/>
              </w:rPr>
              <w:t>Sworn Declaration of Lynley Bishop</w:t>
            </w:r>
          </w:p>
        </w:tc>
      </w:tr>
      <w:tr w:rsidR="00D16DD3" w:rsidRPr="00271CCE">
        <w:tc>
          <w:tcPr>
            <w:tcW w:w="908" w:type="dxa"/>
          </w:tcPr>
          <w:p w:rsidR="00D16DD3" w:rsidRPr="00271CCE" w:rsidRDefault="00D16DD3" w:rsidP="00BF43C6">
            <w:pPr>
              <w:autoSpaceDE w:val="0"/>
              <w:autoSpaceDN w:val="0"/>
              <w:adjustRightInd w:val="0"/>
              <w:spacing w:line="480" w:lineRule="auto"/>
              <w:jc w:val="center"/>
              <w:rPr>
                <w:sz w:val="24"/>
                <w:szCs w:val="24"/>
              </w:rPr>
            </w:pPr>
            <w:r>
              <w:rPr>
                <w:sz w:val="24"/>
                <w:szCs w:val="24"/>
              </w:rPr>
              <w:t>6</w:t>
            </w:r>
          </w:p>
        </w:tc>
        <w:tc>
          <w:tcPr>
            <w:tcW w:w="8668" w:type="dxa"/>
          </w:tcPr>
          <w:p w:rsidR="00D16DD3" w:rsidRPr="00271CCE" w:rsidRDefault="00D16DD3" w:rsidP="00BE4437">
            <w:pPr>
              <w:autoSpaceDE w:val="0"/>
              <w:autoSpaceDN w:val="0"/>
              <w:adjustRightInd w:val="0"/>
              <w:spacing w:line="480" w:lineRule="auto"/>
              <w:rPr>
                <w:sz w:val="24"/>
                <w:szCs w:val="24"/>
              </w:rPr>
            </w:pPr>
            <w:r>
              <w:rPr>
                <w:sz w:val="24"/>
                <w:szCs w:val="24"/>
              </w:rPr>
              <w:t>Notice of Seizure and Forfeiture</w:t>
            </w:r>
          </w:p>
        </w:tc>
      </w:tr>
      <w:tr w:rsidR="00D16DD3" w:rsidRPr="00271CCE" w:rsidTr="00BF43C6">
        <w:tc>
          <w:tcPr>
            <w:tcW w:w="908" w:type="dxa"/>
          </w:tcPr>
          <w:p w:rsidR="00D16DD3" w:rsidRPr="00271CCE" w:rsidRDefault="00D16DD3" w:rsidP="00BF43C6">
            <w:pPr>
              <w:autoSpaceDE w:val="0"/>
              <w:autoSpaceDN w:val="0"/>
              <w:adjustRightInd w:val="0"/>
              <w:spacing w:line="480" w:lineRule="auto"/>
              <w:jc w:val="center"/>
              <w:rPr>
                <w:sz w:val="24"/>
                <w:szCs w:val="24"/>
              </w:rPr>
            </w:pPr>
            <w:r>
              <w:rPr>
                <w:sz w:val="24"/>
                <w:szCs w:val="24"/>
              </w:rPr>
              <w:t>7</w:t>
            </w:r>
          </w:p>
        </w:tc>
        <w:tc>
          <w:tcPr>
            <w:tcW w:w="8668" w:type="dxa"/>
          </w:tcPr>
          <w:p w:rsidR="00D16DD3" w:rsidRPr="00271CCE" w:rsidRDefault="00D16DD3" w:rsidP="00271CCE">
            <w:pPr>
              <w:autoSpaceDE w:val="0"/>
              <w:autoSpaceDN w:val="0"/>
              <w:adjustRightInd w:val="0"/>
              <w:spacing w:line="480" w:lineRule="auto"/>
              <w:rPr>
                <w:sz w:val="24"/>
                <w:szCs w:val="24"/>
              </w:rPr>
            </w:pPr>
            <w:r>
              <w:rPr>
                <w:sz w:val="24"/>
                <w:szCs w:val="24"/>
              </w:rPr>
              <w:t>50 C.F.R. 23.74 (Trophies)</w:t>
            </w:r>
          </w:p>
        </w:tc>
      </w:tr>
      <w:tr w:rsidR="00D16DD3" w:rsidRPr="00271CCE" w:rsidTr="00BF43C6">
        <w:tc>
          <w:tcPr>
            <w:tcW w:w="908" w:type="dxa"/>
          </w:tcPr>
          <w:p w:rsidR="00D16DD3" w:rsidRPr="00271CCE" w:rsidRDefault="00D16DD3" w:rsidP="00BF43C6">
            <w:pPr>
              <w:autoSpaceDE w:val="0"/>
              <w:autoSpaceDN w:val="0"/>
              <w:adjustRightInd w:val="0"/>
              <w:spacing w:line="480" w:lineRule="auto"/>
              <w:jc w:val="center"/>
              <w:rPr>
                <w:sz w:val="24"/>
                <w:szCs w:val="24"/>
              </w:rPr>
            </w:pPr>
            <w:r>
              <w:rPr>
                <w:sz w:val="24"/>
                <w:szCs w:val="24"/>
              </w:rPr>
              <w:t>8</w:t>
            </w:r>
          </w:p>
        </w:tc>
        <w:tc>
          <w:tcPr>
            <w:tcW w:w="8668" w:type="dxa"/>
          </w:tcPr>
          <w:p w:rsidR="00D16DD3" w:rsidRPr="00271CCE" w:rsidRDefault="00D16DD3" w:rsidP="00271CCE">
            <w:pPr>
              <w:autoSpaceDE w:val="0"/>
              <w:autoSpaceDN w:val="0"/>
              <w:adjustRightInd w:val="0"/>
              <w:spacing w:line="480" w:lineRule="auto"/>
              <w:rPr>
                <w:sz w:val="24"/>
                <w:szCs w:val="24"/>
              </w:rPr>
            </w:pPr>
            <w:r>
              <w:rPr>
                <w:sz w:val="24"/>
                <w:szCs w:val="24"/>
              </w:rPr>
              <w:t>Marine Mammal Protection Act Amendments of 1994</w:t>
            </w:r>
          </w:p>
        </w:tc>
      </w:tr>
      <w:tr w:rsidR="00D16DD3" w:rsidRPr="00271CCE" w:rsidTr="00BF43C6">
        <w:tc>
          <w:tcPr>
            <w:tcW w:w="908" w:type="dxa"/>
          </w:tcPr>
          <w:p w:rsidR="00D16DD3" w:rsidRPr="00271CCE" w:rsidRDefault="00D16DD3" w:rsidP="00BF43C6">
            <w:pPr>
              <w:autoSpaceDE w:val="0"/>
              <w:autoSpaceDN w:val="0"/>
              <w:adjustRightInd w:val="0"/>
              <w:spacing w:line="480" w:lineRule="auto"/>
              <w:jc w:val="center"/>
              <w:rPr>
                <w:sz w:val="24"/>
                <w:szCs w:val="24"/>
              </w:rPr>
            </w:pPr>
            <w:r>
              <w:rPr>
                <w:sz w:val="24"/>
                <w:szCs w:val="24"/>
              </w:rPr>
              <w:t>9</w:t>
            </w:r>
          </w:p>
        </w:tc>
        <w:tc>
          <w:tcPr>
            <w:tcW w:w="8668" w:type="dxa"/>
          </w:tcPr>
          <w:p w:rsidR="00D16DD3" w:rsidRPr="00BF43C6" w:rsidRDefault="00D16DD3" w:rsidP="00271CCE">
            <w:pPr>
              <w:autoSpaceDE w:val="0"/>
              <w:autoSpaceDN w:val="0"/>
              <w:adjustRightInd w:val="0"/>
              <w:spacing w:line="480" w:lineRule="auto"/>
              <w:rPr>
                <w:i/>
                <w:iCs/>
                <w:sz w:val="24"/>
                <w:szCs w:val="24"/>
              </w:rPr>
            </w:pPr>
            <w:r>
              <w:rPr>
                <w:sz w:val="24"/>
                <w:szCs w:val="24"/>
              </w:rPr>
              <w:t xml:space="preserve">CITES Resolution Conf. 10.10 (Rev. CoP14) </w:t>
            </w:r>
            <w:r>
              <w:rPr>
                <w:i/>
                <w:iCs/>
                <w:sz w:val="24"/>
                <w:szCs w:val="24"/>
              </w:rPr>
              <w:t>Trade in Elephant Specimens</w:t>
            </w:r>
          </w:p>
        </w:tc>
      </w:tr>
      <w:tr w:rsidR="00D16DD3" w:rsidRPr="00271CCE" w:rsidTr="00BF43C6">
        <w:tc>
          <w:tcPr>
            <w:tcW w:w="908" w:type="dxa"/>
          </w:tcPr>
          <w:p w:rsidR="00D16DD3" w:rsidRPr="00271CCE" w:rsidRDefault="00D16DD3" w:rsidP="00BF43C6">
            <w:pPr>
              <w:autoSpaceDE w:val="0"/>
              <w:autoSpaceDN w:val="0"/>
              <w:adjustRightInd w:val="0"/>
              <w:spacing w:line="480" w:lineRule="auto"/>
              <w:jc w:val="center"/>
              <w:rPr>
                <w:sz w:val="24"/>
                <w:szCs w:val="24"/>
              </w:rPr>
            </w:pPr>
            <w:r>
              <w:rPr>
                <w:sz w:val="24"/>
                <w:szCs w:val="24"/>
              </w:rPr>
              <w:t>10</w:t>
            </w:r>
          </w:p>
        </w:tc>
        <w:tc>
          <w:tcPr>
            <w:tcW w:w="8668" w:type="dxa"/>
          </w:tcPr>
          <w:p w:rsidR="00D16DD3" w:rsidRPr="00BF43C6" w:rsidRDefault="00D16DD3" w:rsidP="00271CCE">
            <w:pPr>
              <w:autoSpaceDE w:val="0"/>
              <w:autoSpaceDN w:val="0"/>
              <w:adjustRightInd w:val="0"/>
              <w:spacing w:line="480" w:lineRule="auto"/>
              <w:rPr>
                <w:i/>
                <w:iCs/>
                <w:sz w:val="24"/>
                <w:szCs w:val="24"/>
              </w:rPr>
            </w:pPr>
            <w:r>
              <w:rPr>
                <w:sz w:val="24"/>
                <w:szCs w:val="24"/>
              </w:rPr>
              <w:t>Zimbabwe downlisting at CoP10</w:t>
            </w:r>
          </w:p>
        </w:tc>
      </w:tr>
      <w:tr w:rsidR="00D16DD3" w:rsidRPr="00271CCE" w:rsidTr="00BF43C6">
        <w:tc>
          <w:tcPr>
            <w:tcW w:w="908" w:type="dxa"/>
          </w:tcPr>
          <w:p w:rsidR="00D16DD3" w:rsidRDefault="00D16DD3" w:rsidP="00BF43C6">
            <w:pPr>
              <w:autoSpaceDE w:val="0"/>
              <w:autoSpaceDN w:val="0"/>
              <w:adjustRightInd w:val="0"/>
              <w:spacing w:line="480" w:lineRule="auto"/>
              <w:jc w:val="center"/>
              <w:rPr>
                <w:sz w:val="24"/>
                <w:szCs w:val="24"/>
              </w:rPr>
            </w:pPr>
            <w:r>
              <w:rPr>
                <w:sz w:val="24"/>
                <w:szCs w:val="24"/>
              </w:rPr>
              <w:t>11</w:t>
            </w:r>
          </w:p>
        </w:tc>
        <w:tc>
          <w:tcPr>
            <w:tcW w:w="8668" w:type="dxa"/>
          </w:tcPr>
          <w:p w:rsidR="00D16DD3" w:rsidRPr="00271CCE" w:rsidRDefault="00D16DD3" w:rsidP="00271CCE">
            <w:pPr>
              <w:autoSpaceDE w:val="0"/>
              <w:autoSpaceDN w:val="0"/>
              <w:adjustRightInd w:val="0"/>
              <w:spacing w:line="480" w:lineRule="auto"/>
              <w:rPr>
                <w:sz w:val="24"/>
                <w:szCs w:val="24"/>
              </w:rPr>
            </w:pPr>
            <w:r>
              <w:rPr>
                <w:sz w:val="24"/>
                <w:szCs w:val="24"/>
              </w:rPr>
              <w:t>USF&amp;WS notice of downlisting</w:t>
            </w:r>
          </w:p>
        </w:tc>
      </w:tr>
      <w:tr w:rsidR="00D16DD3" w:rsidRPr="00271CCE">
        <w:tc>
          <w:tcPr>
            <w:tcW w:w="908" w:type="dxa"/>
          </w:tcPr>
          <w:p w:rsidR="00D16DD3" w:rsidRDefault="00D16DD3" w:rsidP="00BF43C6">
            <w:pPr>
              <w:autoSpaceDE w:val="0"/>
              <w:autoSpaceDN w:val="0"/>
              <w:adjustRightInd w:val="0"/>
              <w:spacing w:line="480" w:lineRule="auto"/>
              <w:jc w:val="center"/>
              <w:rPr>
                <w:sz w:val="24"/>
                <w:szCs w:val="24"/>
              </w:rPr>
            </w:pPr>
            <w:r>
              <w:rPr>
                <w:sz w:val="24"/>
                <w:szCs w:val="24"/>
              </w:rPr>
              <w:t>12</w:t>
            </w:r>
          </w:p>
        </w:tc>
        <w:tc>
          <w:tcPr>
            <w:tcW w:w="8668" w:type="dxa"/>
          </w:tcPr>
          <w:p w:rsidR="00D16DD3" w:rsidRPr="00271CCE" w:rsidRDefault="00D16DD3" w:rsidP="00271CCE">
            <w:pPr>
              <w:autoSpaceDE w:val="0"/>
              <w:autoSpaceDN w:val="0"/>
              <w:adjustRightInd w:val="0"/>
              <w:spacing w:line="480" w:lineRule="auto"/>
              <w:rPr>
                <w:sz w:val="24"/>
                <w:szCs w:val="24"/>
              </w:rPr>
            </w:pPr>
            <w:r>
              <w:rPr>
                <w:sz w:val="24"/>
                <w:szCs w:val="24"/>
              </w:rPr>
              <w:t>50 C.F.R. 17.40</w:t>
            </w:r>
          </w:p>
        </w:tc>
      </w:tr>
      <w:tr w:rsidR="00D16DD3" w:rsidRPr="00271CCE">
        <w:tc>
          <w:tcPr>
            <w:tcW w:w="908" w:type="dxa"/>
          </w:tcPr>
          <w:p w:rsidR="00D16DD3" w:rsidRDefault="00D16DD3" w:rsidP="00BF43C6">
            <w:pPr>
              <w:autoSpaceDE w:val="0"/>
              <w:autoSpaceDN w:val="0"/>
              <w:adjustRightInd w:val="0"/>
              <w:spacing w:line="480" w:lineRule="auto"/>
              <w:jc w:val="center"/>
              <w:rPr>
                <w:sz w:val="24"/>
                <w:szCs w:val="24"/>
              </w:rPr>
            </w:pPr>
            <w:r>
              <w:rPr>
                <w:sz w:val="24"/>
                <w:szCs w:val="24"/>
              </w:rPr>
              <w:t>13</w:t>
            </w:r>
          </w:p>
        </w:tc>
        <w:tc>
          <w:tcPr>
            <w:tcW w:w="8668" w:type="dxa"/>
          </w:tcPr>
          <w:p w:rsidR="00D16DD3" w:rsidRPr="00271CCE" w:rsidRDefault="00D16DD3" w:rsidP="00271CCE">
            <w:pPr>
              <w:autoSpaceDE w:val="0"/>
              <w:autoSpaceDN w:val="0"/>
              <w:adjustRightInd w:val="0"/>
              <w:spacing w:line="480" w:lineRule="auto"/>
              <w:rPr>
                <w:sz w:val="24"/>
                <w:szCs w:val="24"/>
              </w:rPr>
            </w:pPr>
            <w:r>
              <w:rPr>
                <w:sz w:val="24"/>
                <w:szCs w:val="24"/>
              </w:rPr>
              <w:t>50 C.F.R. 17.31</w:t>
            </w:r>
          </w:p>
        </w:tc>
      </w:tr>
      <w:tr w:rsidR="00D16DD3" w:rsidRPr="00271CCE">
        <w:tc>
          <w:tcPr>
            <w:tcW w:w="908" w:type="dxa"/>
          </w:tcPr>
          <w:p w:rsidR="00D16DD3" w:rsidRDefault="00D16DD3" w:rsidP="00BF43C6">
            <w:pPr>
              <w:autoSpaceDE w:val="0"/>
              <w:autoSpaceDN w:val="0"/>
              <w:adjustRightInd w:val="0"/>
              <w:spacing w:line="480" w:lineRule="auto"/>
              <w:jc w:val="center"/>
              <w:rPr>
                <w:sz w:val="24"/>
                <w:szCs w:val="24"/>
              </w:rPr>
            </w:pPr>
            <w:r>
              <w:rPr>
                <w:sz w:val="24"/>
                <w:szCs w:val="24"/>
              </w:rPr>
              <w:t>14</w:t>
            </w:r>
          </w:p>
        </w:tc>
        <w:tc>
          <w:tcPr>
            <w:tcW w:w="8668" w:type="dxa"/>
          </w:tcPr>
          <w:p w:rsidR="00D16DD3" w:rsidRPr="00271CCE" w:rsidRDefault="00D16DD3" w:rsidP="00271CCE">
            <w:pPr>
              <w:autoSpaceDE w:val="0"/>
              <w:autoSpaceDN w:val="0"/>
              <w:adjustRightInd w:val="0"/>
              <w:spacing w:line="480" w:lineRule="auto"/>
              <w:rPr>
                <w:sz w:val="24"/>
                <w:szCs w:val="24"/>
              </w:rPr>
            </w:pPr>
            <w:r>
              <w:rPr>
                <w:sz w:val="24"/>
                <w:szCs w:val="24"/>
              </w:rPr>
              <w:t>57 F.R. 35473</w:t>
            </w:r>
          </w:p>
        </w:tc>
      </w:tr>
      <w:tr w:rsidR="00D16DD3" w:rsidRPr="00271CCE">
        <w:tc>
          <w:tcPr>
            <w:tcW w:w="908" w:type="dxa"/>
          </w:tcPr>
          <w:p w:rsidR="00D16DD3" w:rsidRDefault="00D16DD3" w:rsidP="00BF43C6">
            <w:pPr>
              <w:autoSpaceDE w:val="0"/>
              <w:autoSpaceDN w:val="0"/>
              <w:adjustRightInd w:val="0"/>
              <w:spacing w:line="480" w:lineRule="auto"/>
              <w:jc w:val="center"/>
              <w:rPr>
                <w:sz w:val="24"/>
                <w:szCs w:val="24"/>
              </w:rPr>
            </w:pPr>
            <w:r>
              <w:rPr>
                <w:sz w:val="24"/>
                <w:szCs w:val="24"/>
              </w:rPr>
              <w:t>15</w:t>
            </w:r>
          </w:p>
        </w:tc>
        <w:tc>
          <w:tcPr>
            <w:tcW w:w="8668" w:type="dxa"/>
          </w:tcPr>
          <w:p w:rsidR="00D16DD3" w:rsidRPr="00271CCE" w:rsidRDefault="00D16DD3" w:rsidP="00271CCE">
            <w:pPr>
              <w:autoSpaceDE w:val="0"/>
              <w:autoSpaceDN w:val="0"/>
              <w:adjustRightInd w:val="0"/>
              <w:spacing w:line="480" w:lineRule="auto"/>
              <w:rPr>
                <w:sz w:val="24"/>
                <w:szCs w:val="24"/>
              </w:rPr>
            </w:pPr>
            <w:r>
              <w:rPr>
                <w:sz w:val="24"/>
                <w:szCs w:val="24"/>
              </w:rPr>
              <w:t>16 U.S.C. § 1538</w:t>
            </w:r>
          </w:p>
        </w:tc>
      </w:tr>
      <w:tr w:rsidR="00D16DD3" w:rsidRPr="00271CCE">
        <w:tc>
          <w:tcPr>
            <w:tcW w:w="908" w:type="dxa"/>
          </w:tcPr>
          <w:p w:rsidR="00D16DD3" w:rsidRDefault="00D16DD3" w:rsidP="00BF43C6">
            <w:pPr>
              <w:autoSpaceDE w:val="0"/>
              <w:autoSpaceDN w:val="0"/>
              <w:adjustRightInd w:val="0"/>
              <w:spacing w:line="480" w:lineRule="auto"/>
              <w:jc w:val="center"/>
              <w:rPr>
                <w:sz w:val="24"/>
                <w:szCs w:val="24"/>
              </w:rPr>
            </w:pPr>
            <w:r>
              <w:rPr>
                <w:sz w:val="24"/>
                <w:szCs w:val="24"/>
              </w:rPr>
              <w:t>16</w:t>
            </w:r>
          </w:p>
        </w:tc>
        <w:tc>
          <w:tcPr>
            <w:tcW w:w="8668" w:type="dxa"/>
          </w:tcPr>
          <w:p w:rsidR="00D16DD3" w:rsidRPr="00271CCE" w:rsidRDefault="00D16DD3" w:rsidP="00271CCE">
            <w:pPr>
              <w:autoSpaceDE w:val="0"/>
              <w:autoSpaceDN w:val="0"/>
              <w:adjustRightInd w:val="0"/>
              <w:spacing w:line="480" w:lineRule="auto"/>
              <w:rPr>
                <w:sz w:val="24"/>
                <w:szCs w:val="24"/>
              </w:rPr>
            </w:pPr>
            <w:r>
              <w:rPr>
                <w:sz w:val="24"/>
                <w:szCs w:val="24"/>
              </w:rPr>
              <w:t>16 USCS § 4202</w:t>
            </w:r>
          </w:p>
        </w:tc>
      </w:tr>
      <w:tr w:rsidR="00D16DD3" w:rsidRPr="00271CCE">
        <w:tc>
          <w:tcPr>
            <w:tcW w:w="908" w:type="dxa"/>
          </w:tcPr>
          <w:p w:rsidR="00D16DD3" w:rsidRDefault="00D16DD3" w:rsidP="00BF43C6">
            <w:pPr>
              <w:autoSpaceDE w:val="0"/>
              <w:autoSpaceDN w:val="0"/>
              <w:adjustRightInd w:val="0"/>
              <w:spacing w:line="480" w:lineRule="auto"/>
              <w:jc w:val="center"/>
              <w:rPr>
                <w:sz w:val="24"/>
                <w:szCs w:val="24"/>
              </w:rPr>
            </w:pPr>
            <w:r>
              <w:rPr>
                <w:sz w:val="24"/>
                <w:szCs w:val="24"/>
              </w:rPr>
              <w:t>17</w:t>
            </w:r>
          </w:p>
        </w:tc>
        <w:tc>
          <w:tcPr>
            <w:tcW w:w="8668" w:type="dxa"/>
          </w:tcPr>
          <w:p w:rsidR="00D16DD3" w:rsidRPr="00271CCE" w:rsidRDefault="00D16DD3" w:rsidP="00271CCE">
            <w:pPr>
              <w:autoSpaceDE w:val="0"/>
              <w:autoSpaceDN w:val="0"/>
              <w:adjustRightInd w:val="0"/>
              <w:spacing w:line="480" w:lineRule="auto"/>
              <w:rPr>
                <w:sz w:val="24"/>
                <w:szCs w:val="24"/>
              </w:rPr>
            </w:pPr>
            <w:r>
              <w:rPr>
                <w:sz w:val="24"/>
                <w:szCs w:val="24"/>
              </w:rPr>
              <w:t>54 F.R. 19416</w:t>
            </w:r>
          </w:p>
        </w:tc>
      </w:tr>
      <w:tr w:rsidR="00D16DD3" w:rsidRPr="00271CCE" w:rsidTr="00BF43C6">
        <w:tc>
          <w:tcPr>
            <w:tcW w:w="908" w:type="dxa"/>
          </w:tcPr>
          <w:p w:rsidR="00D16DD3" w:rsidRDefault="00D16DD3" w:rsidP="00BF43C6">
            <w:pPr>
              <w:autoSpaceDE w:val="0"/>
              <w:autoSpaceDN w:val="0"/>
              <w:adjustRightInd w:val="0"/>
              <w:spacing w:line="480" w:lineRule="auto"/>
              <w:jc w:val="center"/>
              <w:rPr>
                <w:sz w:val="24"/>
                <w:szCs w:val="24"/>
              </w:rPr>
            </w:pPr>
            <w:r>
              <w:rPr>
                <w:sz w:val="24"/>
                <w:szCs w:val="24"/>
              </w:rPr>
              <w:t>18</w:t>
            </w:r>
          </w:p>
        </w:tc>
        <w:tc>
          <w:tcPr>
            <w:tcW w:w="8668" w:type="dxa"/>
          </w:tcPr>
          <w:p w:rsidR="00D16DD3" w:rsidRPr="00271CCE" w:rsidRDefault="00D16DD3" w:rsidP="00271CCE">
            <w:pPr>
              <w:autoSpaceDE w:val="0"/>
              <w:autoSpaceDN w:val="0"/>
              <w:adjustRightInd w:val="0"/>
              <w:spacing w:line="480" w:lineRule="auto"/>
              <w:rPr>
                <w:sz w:val="24"/>
                <w:szCs w:val="24"/>
              </w:rPr>
            </w:pPr>
            <w:r>
              <w:rPr>
                <w:sz w:val="24"/>
                <w:szCs w:val="24"/>
              </w:rPr>
              <w:t>54 F.R. 24758</w:t>
            </w:r>
          </w:p>
        </w:tc>
      </w:tr>
      <w:tr w:rsidR="00D16DD3" w:rsidRPr="00271CCE">
        <w:tc>
          <w:tcPr>
            <w:tcW w:w="908" w:type="dxa"/>
          </w:tcPr>
          <w:p w:rsidR="00D16DD3" w:rsidRDefault="00D16DD3" w:rsidP="00BF43C6">
            <w:pPr>
              <w:autoSpaceDE w:val="0"/>
              <w:autoSpaceDN w:val="0"/>
              <w:adjustRightInd w:val="0"/>
              <w:spacing w:line="480" w:lineRule="auto"/>
              <w:jc w:val="center"/>
              <w:rPr>
                <w:sz w:val="24"/>
                <w:szCs w:val="24"/>
              </w:rPr>
            </w:pPr>
            <w:r>
              <w:rPr>
                <w:sz w:val="24"/>
                <w:szCs w:val="24"/>
              </w:rPr>
              <w:t>19</w:t>
            </w:r>
          </w:p>
        </w:tc>
        <w:tc>
          <w:tcPr>
            <w:tcW w:w="8668" w:type="dxa"/>
          </w:tcPr>
          <w:p w:rsidR="00D16DD3" w:rsidRPr="00C6311D" w:rsidRDefault="00D16DD3" w:rsidP="00271CCE">
            <w:pPr>
              <w:autoSpaceDE w:val="0"/>
              <w:autoSpaceDN w:val="0"/>
              <w:adjustRightInd w:val="0"/>
              <w:spacing w:line="480" w:lineRule="auto"/>
              <w:rPr>
                <w:i/>
                <w:iCs/>
                <w:sz w:val="24"/>
                <w:szCs w:val="24"/>
              </w:rPr>
            </w:pPr>
            <w:r>
              <w:rPr>
                <w:sz w:val="24"/>
                <w:szCs w:val="24"/>
              </w:rPr>
              <w:t xml:space="preserve">CITES Resolution Conf. 12.3 (Rev. CoP14) </w:t>
            </w:r>
            <w:r>
              <w:rPr>
                <w:i/>
                <w:iCs/>
                <w:sz w:val="24"/>
                <w:szCs w:val="24"/>
              </w:rPr>
              <w:t>Permits and Certificates -</w:t>
            </w:r>
            <w:r w:rsidRPr="00AD767B">
              <w:rPr>
                <w:sz w:val="24"/>
                <w:szCs w:val="24"/>
              </w:rPr>
              <w:t xml:space="preserve"> “manufactured”</w:t>
            </w:r>
          </w:p>
        </w:tc>
      </w:tr>
    </w:tbl>
    <w:p w:rsidR="00D16DD3" w:rsidRDefault="00D16DD3" w:rsidP="0036610E">
      <w:pPr>
        <w:autoSpaceDE w:val="0"/>
        <w:autoSpaceDN w:val="0"/>
        <w:adjustRightInd w:val="0"/>
        <w:spacing w:line="480" w:lineRule="auto"/>
        <w:rPr>
          <w:b/>
          <w:bCs/>
          <w:sz w:val="24"/>
          <w:szCs w:val="24"/>
          <w:u w:val="single"/>
        </w:rPr>
      </w:pPr>
    </w:p>
    <w:p w:rsidR="00D16DD3" w:rsidRDefault="00D16DD3" w:rsidP="002C1417">
      <w:pPr>
        <w:autoSpaceDE w:val="0"/>
        <w:autoSpaceDN w:val="0"/>
        <w:adjustRightInd w:val="0"/>
        <w:spacing w:line="480" w:lineRule="auto"/>
        <w:jc w:val="center"/>
        <w:rPr>
          <w:b/>
          <w:bCs/>
          <w:sz w:val="24"/>
          <w:szCs w:val="24"/>
          <w:u w:val="single"/>
        </w:rPr>
        <w:sectPr w:rsidR="00D16DD3" w:rsidSect="00C6311D">
          <w:footerReference w:type="default" r:id="rId9"/>
          <w:type w:val="continuous"/>
          <w:pgSz w:w="12240" w:h="15840" w:code="1"/>
          <w:pgMar w:top="1440" w:right="1440" w:bottom="1440" w:left="1440" w:header="720" w:footer="432" w:gutter="0"/>
          <w:pgNumType w:fmt="lowerRoman" w:start="5"/>
          <w:cols w:space="720"/>
          <w:docGrid w:linePitch="272"/>
        </w:sectPr>
      </w:pPr>
    </w:p>
    <w:p w:rsidR="00D16DD3" w:rsidRPr="00DE25DD" w:rsidRDefault="00D16DD3" w:rsidP="002C1417">
      <w:pPr>
        <w:autoSpaceDE w:val="0"/>
        <w:autoSpaceDN w:val="0"/>
        <w:adjustRightInd w:val="0"/>
        <w:spacing w:line="480" w:lineRule="auto"/>
        <w:jc w:val="center"/>
        <w:rPr>
          <w:sz w:val="24"/>
          <w:szCs w:val="24"/>
        </w:rPr>
      </w:pPr>
      <w:r w:rsidRPr="00DE25DD">
        <w:rPr>
          <w:b/>
          <w:bCs/>
          <w:sz w:val="24"/>
          <w:szCs w:val="24"/>
          <w:u w:val="single"/>
        </w:rPr>
        <w:t>I. STATEMENT OF ISSUES TO BE DECIDED</w:t>
      </w:r>
    </w:p>
    <w:p w:rsidR="00D16DD3" w:rsidRDefault="00D16DD3" w:rsidP="002C1417">
      <w:pPr>
        <w:autoSpaceDE w:val="0"/>
        <w:autoSpaceDN w:val="0"/>
        <w:adjustRightInd w:val="0"/>
        <w:spacing w:line="480" w:lineRule="auto"/>
        <w:ind w:firstLine="720"/>
        <w:jc w:val="both"/>
        <w:rPr>
          <w:sz w:val="24"/>
          <w:szCs w:val="24"/>
        </w:rPr>
      </w:pPr>
      <w:r w:rsidRPr="00DE25DD">
        <w:rPr>
          <w:sz w:val="24"/>
          <w:szCs w:val="24"/>
        </w:rPr>
        <w:t>Did the Notice of Seizure include the</w:t>
      </w:r>
      <w:r>
        <w:rPr>
          <w:sz w:val="24"/>
          <w:szCs w:val="24"/>
        </w:rPr>
        <w:t xml:space="preserve"> African Elephant Conservation Act</w:t>
      </w:r>
      <w:r w:rsidRPr="00DE25DD">
        <w:rPr>
          <w:sz w:val="24"/>
          <w:szCs w:val="24"/>
        </w:rPr>
        <w:t xml:space="preserve"> violation</w:t>
      </w:r>
      <w:r>
        <w:rPr>
          <w:sz w:val="24"/>
          <w:szCs w:val="24"/>
        </w:rPr>
        <w:t xml:space="preserve"> now alleged in the Complaint</w:t>
      </w:r>
      <w:r w:rsidRPr="00DE25DD">
        <w:rPr>
          <w:sz w:val="24"/>
          <w:szCs w:val="24"/>
        </w:rPr>
        <w:t>?</w:t>
      </w:r>
      <w:r w:rsidRPr="002608FF">
        <w:rPr>
          <w:sz w:val="24"/>
          <w:szCs w:val="24"/>
        </w:rPr>
        <w:t xml:space="preserve"> </w:t>
      </w:r>
      <w:r w:rsidRPr="00DE25DD">
        <w:rPr>
          <w:sz w:val="24"/>
          <w:szCs w:val="24"/>
        </w:rPr>
        <w:t xml:space="preserve"> Does Section 9 (c)(2) of the E</w:t>
      </w:r>
      <w:r w:rsidRPr="002608FF">
        <w:rPr>
          <w:sz w:val="24"/>
          <w:szCs w:val="24"/>
        </w:rPr>
        <w:t>ndangered Species Act</w:t>
      </w:r>
      <w:r w:rsidRPr="00DE25DD">
        <w:rPr>
          <w:sz w:val="24"/>
          <w:szCs w:val="24"/>
        </w:rPr>
        <w:t xml:space="preserve"> </w:t>
      </w:r>
      <w:r>
        <w:rPr>
          <w:sz w:val="24"/>
          <w:szCs w:val="24"/>
        </w:rPr>
        <w:t>(16 U.S.C. § 1538 (c)(2))</w:t>
      </w:r>
      <w:r w:rsidRPr="00DE25DD">
        <w:rPr>
          <w:sz w:val="24"/>
          <w:szCs w:val="24"/>
        </w:rPr>
        <w:t xml:space="preserve"> prohibit the Government’s seizure and claim for forfeiture?</w:t>
      </w:r>
      <w:r>
        <w:rPr>
          <w:sz w:val="24"/>
          <w:szCs w:val="24"/>
        </w:rPr>
        <w:t xml:space="preserve">  </w:t>
      </w:r>
      <w:r w:rsidRPr="00DE25DD">
        <w:rPr>
          <w:sz w:val="24"/>
          <w:szCs w:val="24"/>
        </w:rPr>
        <w:t xml:space="preserve">Does the </w:t>
      </w:r>
      <w:r w:rsidRPr="002608FF">
        <w:rPr>
          <w:sz w:val="24"/>
          <w:szCs w:val="24"/>
        </w:rPr>
        <w:t>African Elephant Conservation Act</w:t>
      </w:r>
      <w:r w:rsidRPr="00DE25DD">
        <w:rPr>
          <w:sz w:val="24"/>
          <w:szCs w:val="24"/>
        </w:rPr>
        <w:t xml:space="preserve">’s </w:t>
      </w:r>
      <w:r>
        <w:rPr>
          <w:sz w:val="24"/>
          <w:szCs w:val="24"/>
        </w:rPr>
        <w:t xml:space="preserve">exemption for </w:t>
      </w:r>
      <w:r w:rsidRPr="00DE25DD">
        <w:rPr>
          <w:sz w:val="24"/>
          <w:szCs w:val="24"/>
        </w:rPr>
        <w:t xml:space="preserve">sport-hunted </w:t>
      </w:r>
      <w:r w:rsidRPr="002608FF">
        <w:rPr>
          <w:sz w:val="24"/>
          <w:szCs w:val="24"/>
        </w:rPr>
        <w:t>ivory</w:t>
      </w:r>
      <w:r w:rsidRPr="00DE25DD">
        <w:rPr>
          <w:sz w:val="24"/>
          <w:szCs w:val="24"/>
        </w:rPr>
        <w:t xml:space="preserve"> p</w:t>
      </w:r>
      <w:r w:rsidRPr="002608FF">
        <w:rPr>
          <w:sz w:val="24"/>
          <w:szCs w:val="24"/>
        </w:rPr>
        <w:t>r</w:t>
      </w:r>
      <w:r>
        <w:rPr>
          <w:sz w:val="24"/>
          <w:szCs w:val="24"/>
        </w:rPr>
        <w:t>eclude</w:t>
      </w:r>
      <w:r w:rsidRPr="002608FF">
        <w:rPr>
          <w:sz w:val="24"/>
          <w:szCs w:val="24"/>
        </w:rPr>
        <w:t xml:space="preserve"> the Government’s claim?  </w:t>
      </w:r>
      <w:r>
        <w:rPr>
          <w:sz w:val="24"/>
          <w:szCs w:val="24"/>
        </w:rPr>
        <w:t>Does the manner in which the Government seeks to apply the regulation purportedly violated expand its scope beyond that adopted in a proper rulemaking and render the regulation</w:t>
      </w:r>
      <w:r w:rsidRPr="00DE25DD">
        <w:rPr>
          <w:sz w:val="24"/>
          <w:szCs w:val="24"/>
        </w:rPr>
        <w:t xml:space="preserve"> void for vagueness? </w:t>
      </w:r>
      <w:r w:rsidRPr="002608FF">
        <w:rPr>
          <w:sz w:val="24"/>
          <w:szCs w:val="24"/>
        </w:rPr>
        <w:t xml:space="preserve"> </w:t>
      </w:r>
      <w:r>
        <w:rPr>
          <w:sz w:val="24"/>
          <w:szCs w:val="24"/>
        </w:rPr>
        <w:t>Does</w:t>
      </w:r>
      <w:r w:rsidRPr="00DE25DD">
        <w:rPr>
          <w:sz w:val="24"/>
          <w:szCs w:val="24"/>
        </w:rPr>
        <w:t xml:space="preserve"> the </w:t>
      </w:r>
      <w:r>
        <w:rPr>
          <w:sz w:val="24"/>
          <w:szCs w:val="24"/>
        </w:rPr>
        <w:t xml:space="preserve">Government seek an </w:t>
      </w:r>
      <w:r w:rsidRPr="00DE25DD">
        <w:rPr>
          <w:sz w:val="24"/>
          <w:szCs w:val="24"/>
        </w:rPr>
        <w:t>application of the regulations contrary to the Government’s own regulations and practices?</w:t>
      </w:r>
      <w:r w:rsidRPr="002608FF">
        <w:rPr>
          <w:sz w:val="24"/>
          <w:szCs w:val="24"/>
        </w:rPr>
        <w:t xml:space="preserve"> </w:t>
      </w:r>
      <w:r w:rsidRPr="00DE25DD">
        <w:rPr>
          <w:sz w:val="24"/>
          <w:szCs w:val="24"/>
        </w:rPr>
        <w:t xml:space="preserve"> Do the </w:t>
      </w:r>
      <w:r>
        <w:rPr>
          <w:sz w:val="24"/>
          <w:szCs w:val="24"/>
        </w:rPr>
        <w:t>Convention on International Trade in Endangered Species</w:t>
      </w:r>
      <w:r w:rsidRPr="00DE25DD">
        <w:rPr>
          <w:sz w:val="24"/>
          <w:szCs w:val="24"/>
        </w:rPr>
        <w:t xml:space="preserve"> Appendix II listing and</w:t>
      </w:r>
      <w:r>
        <w:rPr>
          <w:sz w:val="24"/>
          <w:szCs w:val="24"/>
        </w:rPr>
        <w:t xml:space="preserve"> Resolutions defining ivory </w:t>
      </w:r>
      <w:r w:rsidRPr="00DE25DD">
        <w:rPr>
          <w:sz w:val="24"/>
          <w:szCs w:val="24"/>
        </w:rPr>
        <w:t>prohibit the claim?</w:t>
      </w:r>
      <w:r>
        <w:rPr>
          <w:sz w:val="24"/>
          <w:szCs w:val="24"/>
        </w:rPr>
        <w:t xml:space="preserve">  </w:t>
      </w:r>
      <w:r w:rsidRPr="00DE25DD">
        <w:rPr>
          <w:sz w:val="24"/>
          <w:szCs w:val="24"/>
        </w:rPr>
        <w:t xml:space="preserve">Does the complaint fail to state an enforceable violation of law or regulation upon which relief can be granted? </w:t>
      </w:r>
      <w:r w:rsidRPr="002608FF">
        <w:rPr>
          <w:sz w:val="24"/>
          <w:szCs w:val="24"/>
        </w:rPr>
        <w:t xml:space="preserve">Does the complaint fail </w:t>
      </w:r>
      <w:r>
        <w:rPr>
          <w:sz w:val="24"/>
          <w:szCs w:val="24"/>
        </w:rPr>
        <w:t xml:space="preserve">due to </w:t>
      </w:r>
      <w:r w:rsidRPr="002608FF">
        <w:rPr>
          <w:sz w:val="24"/>
          <w:szCs w:val="24"/>
        </w:rPr>
        <w:t>insufficiency of</w:t>
      </w:r>
      <w:r>
        <w:rPr>
          <w:sz w:val="24"/>
          <w:szCs w:val="24"/>
        </w:rPr>
        <w:t xml:space="preserve"> notice or</w:t>
      </w:r>
      <w:r w:rsidRPr="002608FF">
        <w:rPr>
          <w:sz w:val="24"/>
          <w:szCs w:val="24"/>
        </w:rPr>
        <w:t xml:space="preserve"> process?</w:t>
      </w:r>
      <w:r>
        <w:rPr>
          <w:sz w:val="24"/>
          <w:szCs w:val="24"/>
        </w:rPr>
        <w:t xml:space="preserve"> </w:t>
      </w:r>
    </w:p>
    <w:p w:rsidR="00D16DD3" w:rsidRDefault="00D16DD3" w:rsidP="00C66D6D">
      <w:pPr>
        <w:autoSpaceDE w:val="0"/>
        <w:autoSpaceDN w:val="0"/>
        <w:adjustRightInd w:val="0"/>
        <w:spacing w:line="480" w:lineRule="auto"/>
        <w:jc w:val="center"/>
        <w:rPr>
          <w:b/>
          <w:bCs/>
          <w:sz w:val="24"/>
          <w:szCs w:val="24"/>
          <w:u w:val="single"/>
        </w:rPr>
      </w:pPr>
    </w:p>
    <w:p w:rsidR="00D16DD3" w:rsidRPr="00DE25DD" w:rsidRDefault="00D16DD3" w:rsidP="00C66D6D">
      <w:pPr>
        <w:autoSpaceDE w:val="0"/>
        <w:autoSpaceDN w:val="0"/>
        <w:adjustRightInd w:val="0"/>
        <w:spacing w:line="480" w:lineRule="auto"/>
        <w:jc w:val="center"/>
        <w:rPr>
          <w:sz w:val="24"/>
          <w:szCs w:val="24"/>
        </w:rPr>
      </w:pPr>
      <w:r w:rsidRPr="00DE25DD">
        <w:rPr>
          <w:b/>
          <w:bCs/>
          <w:sz w:val="24"/>
          <w:szCs w:val="24"/>
          <w:u w:val="single"/>
        </w:rPr>
        <w:t xml:space="preserve">II. STATUTORY AND REGULATORY BACKGROUND </w:t>
      </w:r>
    </w:p>
    <w:p w:rsidR="00D16DD3" w:rsidRPr="002608FF" w:rsidRDefault="00D16DD3" w:rsidP="00C66D6D">
      <w:pPr>
        <w:autoSpaceDE w:val="0"/>
        <w:autoSpaceDN w:val="0"/>
        <w:adjustRightInd w:val="0"/>
        <w:spacing w:line="480" w:lineRule="auto"/>
        <w:rPr>
          <w:b/>
          <w:bCs/>
          <w:sz w:val="24"/>
          <w:szCs w:val="24"/>
        </w:rPr>
      </w:pPr>
      <w:r w:rsidRPr="00DE25DD">
        <w:rPr>
          <w:b/>
          <w:bCs/>
          <w:sz w:val="24"/>
          <w:szCs w:val="24"/>
        </w:rPr>
        <w:t>A. The Convention on Internation</w:t>
      </w:r>
      <w:r>
        <w:rPr>
          <w:b/>
          <w:bCs/>
          <w:sz w:val="24"/>
          <w:szCs w:val="24"/>
        </w:rPr>
        <w:t>al Trade in Endangered Species (</w:t>
      </w:r>
      <w:r w:rsidRPr="00DE25DD">
        <w:rPr>
          <w:b/>
          <w:bCs/>
          <w:sz w:val="24"/>
          <w:szCs w:val="24"/>
        </w:rPr>
        <w:t>CITES</w:t>
      </w:r>
      <w:r>
        <w:rPr>
          <w:b/>
          <w:bCs/>
          <w:sz w:val="24"/>
          <w:szCs w:val="24"/>
        </w:rPr>
        <w:t>)</w:t>
      </w:r>
    </w:p>
    <w:p w:rsidR="00D16DD3" w:rsidRDefault="00D16DD3" w:rsidP="00C66D6D">
      <w:pPr>
        <w:autoSpaceDE w:val="0"/>
        <w:autoSpaceDN w:val="0"/>
        <w:adjustRightInd w:val="0"/>
        <w:spacing w:line="480" w:lineRule="auto"/>
        <w:jc w:val="both"/>
        <w:rPr>
          <w:sz w:val="24"/>
          <w:szCs w:val="24"/>
        </w:rPr>
      </w:pPr>
      <w:r w:rsidRPr="002608FF">
        <w:rPr>
          <w:sz w:val="24"/>
          <w:szCs w:val="24"/>
        </w:rPr>
        <w:tab/>
      </w:r>
      <w:r w:rsidRPr="00DE25DD">
        <w:rPr>
          <w:sz w:val="24"/>
          <w:szCs w:val="24"/>
        </w:rPr>
        <w:t>The United States is a signatory to the Convention on International Trade in Endangered Species of Wild Fauna and Flora (“CITES”)</w:t>
      </w:r>
      <w:r>
        <w:rPr>
          <w:sz w:val="24"/>
          <w:szCs w:val="24"/>
        </w:rPr>
        <w:t xml:space="preserve">. </w:t>
      </w:r>
      <w:r w:rsidRPr="00DE25DD">
        <w:rPr>
          <w:sz w:val="24"/>
          <w:szCs w:val="24"/>
        </w:rPr>
        <w:t xml:space="preserve"> </w:t>
      </w:r>
      <w:r>
        <w:rPr>
          <w:sz w:val="24"/>
          <w:szCs w:val="24"/>
        </w:rPr>
        <w:t>This</w:t>
      </w:r>
      <w:r w:rsidRPr="00DE25DD">
        <w:rPr>
          <w:sz w:val="24"/>
          <w:szCs w:val="24"/>
        </w:rPr>
        <w:t xml:space="preserve"> international treaty aims to protect wildlife by regulating trade of </w:t>
      </w:r>
      <w:r>
        <w:rPr>
          <w:sz w:val="24"/>
          <w:szCs w:val="24"/>
        </w:rPr>
        <w:t xml:space="preserve">those particular </w:t>
      </w:r>
      <w:r w:rsidRPr="00DE25DD">
        <w:rPr>
          <w:sz w:val="24"/>
          <w:szCs w:val="24"/>
        </w:rPr>
        <w:t xml:space="preserve">species </w:t>
      </w:r>
      <w:r>
        <w:rPr>
          <w:sz w:val="24"/>
          <w:szCs w:val="24"/>
        </w:rPr>
        <w:t xml:space="preserve">which are </w:t>
      </w:r>
      <w:r w:rsidRPr="00DE25DD">
        <w:rPr>
          <w:sz w:val="24"/>
          <w:szCs w:val="24"/>
        </w:rPr>
        <w:t xml:space="preserve">listed on </w:t>
      </w:r>
      <w:r>
        <w:rPr>
          <w:sz w:val="24"/>
          <w:szCs w:val="24"/>
        </w:rPr>
        <w:t xml:space="preserve">one of </w:t>
      </w:r>
      <w:r w:rsidRPr="00DE25DD">
        <w:rPr>
          <w:sz w:val="24"/>
          <w:szCs w:val="24"/>
        </w:rPr>
        <w:t>its three Appendices. 27 U.S.T. 1087; T</w:t>
      </w:r>
      <w:r>
        <w:rPr>
          <w:sz w:val="24"/>
          <w:szCs w:val="24"/>
        </w:rPr>
        <w:t>.</w:t>
      </w:r>
      <w:r w:rsidRPr="00DE25DD">
        <w:rPr>
          <w:sz w:val="24"/>
          <w:szCs w:val="24"/>
        </w:rPr>
        <w:t>I</w:t>
      </w:r>
      <w:r>
        <w:rPr>
          <w:sz w:val="24"/>
          <w:szCs w:val="24"/>
        </w:rPr>
        <w:t>.</w:t>
      </w:r>
      <w:r w:rsidRPr="00DE25DD">
        <w:rPr>
          <w:sz w:val="24"/>
          <w:szCs w:val="24"/>
        </w:rPr>
        <w:t>A</w:t>
      </w:r>
      <w:r>
        <w:rPr>
          <w:sz w:val="24"/>
          <w:szCs w:val="24"/>
        </w:rPr>
        <w:t>.</w:t>
      </w:r>
      <w:r w:rsidRPr="00DE25DD">
        <w:rPr>
          <w:sz w:val="24"/>
          <w:szCs w:val="24"/>
        </w:rPr>
        <w:t>S</w:t>
      </w:r>
      <w:r>
        <w:rPr>
          <w:sz w:val="24"/>
          <w:szCs w:val="24"/>
        </w:rPr>
        <w:t>.</w:t>
      </w:r>
      <w:r w:rsidRPr="00DE25DD">
        <w:rPr>
          <w:sz w:val="24"/>
          <w:szCs w:val="24"/>
        </w:rPr>
        <w:t xml:space="preserve"> 8249, Mar. 3</w:t>
      </w:r>
      <w:r>
        <w:rPr>
          <w:sz w:val="24"/>
          <w:szCs w:val="24"/>
        </w:rPr>
        <w:t>,</w:t>
      </w:r>
      <w:r w:rsidRPr="00DE25DD">
        <w:rPr>
          <w:sz w:val="24"/>
          <w:szCs w:val="24"/>
        </w:rPr>
        <w:t xml:space="preserve"> 1973. </w:t>
      </w:r>
      <w:r>
        <w:rPr>
          <w:sz w:val="24"/>
          <w:szCs w:val="24"/>
        </w:rPr>
        <w:t xml:space="preserve"> </w:t>
      </w:r>
      <w:r w:rsidRPr="00DE25DD">
        <w:rPr>
          <w:sz w:val="24"/>
          <w:szCs w:val="24"/>
        </w:rPr>
        <w:t xml:space="preserve">Species listed on Appendix I are </w:t>
      </w:r>
      <w:r>
        <w:rPr>
          <w:sz w:val="24"/>
          <w:szCs w:val="24"/>
        </w:rPr>
        <w:t>all</w:t>
      </w:r>
      <w:r w:rsidRPr="00DE25DD">
        <w:rPr>
          <w:sz w:val="24"/>
          <w:szCs w:val="24"/>
        </w:rPr>
        <w:t xml:space="preserve"> threatened with extinction. </w:t>
      </w:r>
      <w:r w:rsidRPr="00DE25DD">
        <w:rPr>
          <w:i/>
          <w:iCs/>
          <w:sz w:val="24"/>
          <w:szCs w:val="24"/>
        </w:rPr>
        <w:t>Id</w:t>
      </w:r>
      <w:r w:rsidRPr="00DE25DD">
        <w:rPr>
          <w:sz w:val="24"/>
          <w:szCs w:val="24"/>
        </w:rPr>
        <w:t xml:space="preserve">., art. II(1). </w:t>
      </w:r>
      <w:r>
        <w:rPr>
          <w:sz w:val="24"/>
          <w:szCs w:val="24"/>
        </w:rPr>
        <w:t xml:space="preserve"> </w:t>
      </w:r>
      <w:r w:rsidRPr="00DE25DD">
        <w:rPr>
          <w:sz w:val="24"/>
          <w:szCs w:val="24"/>
        </w:rPr>
        <w:t xml:space="preserve">Species listed on Appendix II are not currently threatened with extinction, but may become so if trade in their specimens is not regulated so as to </w:t>
      </w:r>
      <w:r>
        <w:rPr>
          <w:sz w:val="24"/>
          <w:szCs w:val="24"/>
        </w:rPr>
        <w:t xml:space="preserve">keep that trade from becoming </w:t>
      </w:r>
      <w:r w:rsidRPr="00DE25DD">
        <w:rPr>
          <w:sz w:val="24"/>
          <w:szCs w:val="24"/>
        </w:rPr>
        <w:t xml:space="preserve">excessive. </w:t>
      </w:r>
      <w:r w:rsidRPr="00DE25DD">
        <w:rPr>
          <w:i/>
          <w:iCs/>
          <w:sz w:val="24"/>
          <w:szCs w:val="24"/>
        </w:rPr>
        <w:t>Id</w:t>
      </w:r>
      <w:r w:rsidRPr="00DE25DD">
        <w:rPr>
          <w:sz w:val="24"/>
          <w:szCs w:val="24"/>
        </w:rPr>
        <w:t xml:space="preserve">., art. II(2). </w:t>
      </w:r>
      <w:r>
        <w:rPr>
          <w:sz w:val="24"/>
          <w:szCs w:val="24"/>
        </w:rPr>
        <w:t xml:space="preserve"> </w:t>
      </w:r>
      <w:r w:rsidRPr="00DE25DD">
        <w:rPr>
          <w:sz w:val="24"/>
          <w:szCs w:val="24"/>
        </w:rPr>
        <w:t xml:space="preserve">A two-thirds vote of the Parties </w:t>
      </w:r>
      <w:r>
        <w:rPr>
          <w:sz w:val="24"/>
          <w:szCs w:val="24"/>
        </w:rPr>
        <w:t xml:space="preserve">to CITES </w:t>
      </w:r>
      <w:r w:rsidRPr="00DE25DD">
        <w:rPr>
          <w:sz w:val="24"/>
          <w:szCs w:val="24"/>
        </w:rPr>
        <w:t>is necessary to list or change the listing of a sp</w:t>
      </w:r>
      <w:r>
        <w:rPr>
          <w:sz w:val="24"/>
          <w:szCs w:val="24"/>
        </w:rPr>
        <w:t>ecies; one</w:t>
      </w:r>
      <w:r w:rsidRPr="00DE25DD">
        <w:rPr>
          <w:sz w:val="24"/>
          <w:szCs w:val="24"/>
        </w:rPr>
        <w:t xml:space="preserve"> Party </w:t>
      </w:r>
      <w:r>
        <w:rPr>
          <w:sz w:val="24"/>
          <w:szCs w:val="24"/>
        </w:rPr>
        <w:t xml:space="preserve">may not do so </w:t>
      </w:r>
      <w:r w:rsidRPr="00DE25DD">
        <w:rPr>
          <w:sz w:val="24"/>
          <w:szCs w:val="24"/>
        </w:rPr>
        <w:t xml:space="preserve">unilaterally. </w:t>
      </w:r>
      <w:r>
        <w:rPr>
          <w:sz w:val="24"/>
          <w:szCs w:val="24"/>
        </w:rPr>
        <w:t xml:space="preserve"> </w:t>
      </w:r>
      <w:r w:rsidRPr="00CA1C46">
        <w:rPr>
          <w:i/>
          <w:iCs/>
          <w:sz w:val="24"/>
          <w:szCs w:val="24"/>
        </w:rPr>
        <w:t>Id</w:t>
      </w:r>
      <w:r>
        <w:rPr>
          <w:sz w:val="24"/>
          <w:szCs w:val="24"/>
        </w:rPr>
        <w:t xml:space="preserve">., art X.V.  </w:t>
      </w:r>
      <w:r w:rsidRPr="00DE25DD">
        <w:rPr>
          <w:sz w:val="24"/>
          <w:szCs w:val="24"/>
        </w:rPr>
        <w:t>The elephant</w:t>
      </w:r>
      <w:r>
        <w:rPr>
          <w:sz w:val="24"/>
          <w:szCs w:val="24"/>
        </w:rPr>
        <w:t>s</w:t>
      </w:r>
      <w:r w:rsidRPr="00DE25DD">
        <w:rPr>
          <w:sz w:val="24"/>
          <w:szCs w:val="24"/>
        </w:rPr>
        <w:t xml:space="preserve"> in Zimbabwe have been on Appendix II of CITES since </w:t>
      </w:r>
      <w:r>
        <w:rPr>
          <w:sz w:val="24"/>
          <w:szCs w:val="24"/>
        </w:rPr>
        <w:t>the Tenth Conference of the Parties (“</w:t>
      </w:r>
      <w:r w:rsidRPr="00DE25DD">
        <w:rPr>
          <w:sz w:val="24"/>
          <w:szCs w:val="24"/>
        </w:rPr>
        <w:t>CoP10</w:t>
      </w:r>
      <w:r>
        <w:rPr>
          <w:sz w:val="24"/>
          <w:szCs w:val="24"/>
        </w:rPr>
        <w:t>”)</w:t>
      </w:r>
      <w:r w:rsidRPr="00DE25DD">
        <w:rPr>
          <w:sz w:val="24"/>
          <w:szCs w:val="24"/>
        </w:rPr>
        <w:t xml:space="preserve"> </w:t>
      </w:r>
      <w:r>
        <w:rPr>
          <w:sz w:val="24"/>
          <w:szCs w:val="24"/>
        </w:rPr>
        <w:t xml:space="preserve">held </w:t>
      </w:r>
      <w:r w:rsidRPr="00DE25DD">
        <w:rPr>
          <w:sz w:val="24"/>
          <w:szCs w:val="24"/>
        </w:rPr>
        <w:t>in June 1997</w:t>
      </w:r>
      <w:r>
        <w:rPr>
          <w:sz w:val="24"/>
          <w:szCs w:val="24"/>
        </w:rPr>
        <w:t>.</w:t>
      </w:r>
      <w:r w:rsidRPr="00DE25DD">
        <w:rPr>
          <w:sz w:val="24"/>
          <w:szCs w:val="24"/>
        </w:rPr>
        <w:t xml:space="preserve"> </w:t>
      </w:r>
      <w:r>
        <w:rPr>
          <w:sz w:val="24"/>
          <w:szCs w:val="24"/>
        </w:rPr>
        <w:t xml:space="preserve"> A</w:t>
      </w:r>
      <w:r w:rsidRPr="00DE25DD">
        <w:rPr>
          <w:sz w:val="24"/>
          <w:szCs w:val="24"/>
        </w:rPr>
        <w:t xml:space="preserve">n express annotation </w:t>
      </w:r>
      <w:r>
        <w:rPr>
          <w:sz w:val="24"/>
          <w:szCs w:val="24"/>
        </w:rPr>
        <w:t xml:space="preserve">in that Appendix </w:t>
      </w:r>
      <w:r w:rsidRPr="00DE25DD">
        <w:rPr>
          <w:sz w:val="24"/>
          <w:szCs w:val="24"/>
        </w:rPr>
        <w:t>permit</w:t>
      </w:r>
      <w:r>
        <w:rPr>
          <w:sz w:val="24"/>
          <w:szCs w:val="24"/>
        </w:rPr>
        <w:t xml:space="preserve">s trophy trade of sport-hunted </w:t>
      </w:r>
      <w:r w:rsidRPr="00DE25DD">
        <w:rPr>
          <w:sz w:val="24"/>
          <w:szCs w:val="24"/>
        </w:rPr>
        <w:t>tusks.</w:t>
      </w:r>
      <w:r>
        <w:rPr>
          <w:sz w:val="24"/>
          <w:szCs w:val="24"/>
        </w:rPr>
        <w:t xml:space="preserve"> </w:t>
      </w:r>
      <w:r w:rsidRPr="00DE25DD">
        <w:rPr>
          <w:sz w:val="24"/>
          <w:szCs w:val="24"/>
        </w:rPr>
        <w:t xml:space="preserve"> </w:t>
      </w:r>
      <w:r>
        <w:rPr>
          <w:sz w:val="24"/>
          <w:szCs w:val="24"/>
        </w:rPr>
        <w:t>In fact, the Zimbabwe elephant</w:t>
      </w:r>
      <w:r w:rsidRPr="00DE25DD">
        <w:rPr>
          <w:sz w:val="24"/>
          <w:szCs w:val="24"/>
        </w:rPr>
        <w:t xml:space="preserve"> was downlisted </w:t>
      </w:r>
      <w:r>
        <w:rPr>
          <w:sz w:val="24"/>
          <w:szCs w:val="24"/>
        </w:rPr>
        <w:t>nearly a decade and a half ago for the very reason of facilitating</w:t>
      </w:r>
      <w:r w:rsidRPr="00DE25DD">
        <w:rPr>
          <w:sz w:val="24"/>
          <w:szCs w:val="24"/>
        </w:rPr>
        <w:t xml:space="preserve"> the trade</w:t>
      </w:r>
      <w:r>
        <w:rPr>
          <w:sz w:val="24"/>
          <w:szCs w:val="24"/>
        </w:rPr>
        <w:t xml:space="preserve"> in sport-hunted</w:t>
      </w:r>
      <w:r w:rsidRPr="00DE25DD">
        <w:rPr>
          <w:sz w:val="24"/>
          <w:szCs w:val="24"/>
        </w:rPr>
        <w:t xml:space="preserve"> elephant trophies</w:t>
      </w:r>
      <w:r>
        <w:rPr>
          <w:sz w:val="24"/>
          <w:szCs w:val="24"/>
        </w:rPr>
        <w:t>.  S</w:t>
      </w:r>
      <w:r w:rsidRPr="00DE25DD">
        <w:rPr>
          <w:sz w:val="24"/>
          <w:szCs w:val="24"/>
        </w:rPr>
        <w:t>port hunting</w:t>
      </w:r>
      <w:r>
        <w:rPr>
          <w:sz w:val="24"/>
          <w:szCs w:val="24"/>
        </w:rPr>
        <w:t xml:space="preserve"> is of great</w:t>
      </w:r>
      <w:r w:rsidRPr="00DE25DD">
        <w:rPr>
          <w:sz w:val="24"/>
          <w:szCs w:val="24"/>
        </w:rPr>
        <w:t xml:space="preserve"> importance to the conservation of elephant</w:t>
      </w:r>
      <w:r>
        <w:rPr>
          <w:sz w:val="24"/>
          <w:szCs w:val="24"/>
        </w:rPr>
        <w:t>s</w:t>
      </w:r>
      <w:r w:rsidRPr="00DE25DD">
        <w:rPr>
          <w:sz w:val="24"/>
          <w:szCs w:val="24"/>
        </w:rPr>
        <w:t xml:space="preserve"> in </w:t>
      </w:r>
      <w:r>
        <w:rPr>
          <w:sz w:val="24"/>
          <w:szCs w:val="24"/>
        </w:rPr>
        <w:t>Zimbabwe</w:t>
      </w:r>
      <w:r w:rsidRPr="00DE25DD">
        <w:rPr>
          <w:sz w:val="24"/>
          <w:szCs w:val="24"/>
        </w:rPr>
        <w:t xml:space="preserve">. CITES Prop. 10.27, </w:t>
      </w:r>
      <w:r w:rsidRPr="00840BCF">
        <w:rPr>
          <w:sz w:val="24"/>
          <w:szCs w:val="24"/>
        </w:rPr>
        <w:t>attached</w:t>
      </w:r>
      <w:r w:rsidRPr="00DE25DD">
        <w:rPr>
          <w:sz w:val="24"/>
          <w:szCs w:val="24"/>
        </w:rPr>
        <w:t xml:space="preserve">. </w:t>
      </w:r>
    </w:p>
    <w:p w:rsidR="00D16DD3" w:rsidRPr="00DE25DD" w:rsidRDefault="00D16DD3" w:rsidP="007479DA">
      <w:pPr>
        <w:autoSpaceDE w:val="0"/>
        <w:autoSpaceDN w:val="0"/>
        <w:adjustRightInd w:val="0"/>
        <w:spacing w:line="480" w:lineRule="auto"/>
        <w:jc w:val="both"/>
        <w:rPr>
          <w:sz w:val="24"/>
          <w:szCs w:val="24"/>
        </w:rPr>
      </w:pPr>
      <w:r>
        <w:rPr>
          <w:sz w:val="24"/>
          <w:szCs w:val="24"/>
        </w:rPr>
        <w:tab/>
      </w:r>
      <w:r w:rsidRPr="00DE25DD">
        <w:rPr>
          <w:sz w:val="24"/>
          <w:szCs w:val="24"/>
        </w:rPr>
        <w:t xml:space="preserve">At that same </w:t>
      </w:r>
      <w:r>
        <w:rPr>
          <w:sz w:val="24"/>
          <w:szCs w:val="24"/>
        </w:rPr>
        <w:t xml:space="preserve">Tenth </w:t>
      </w:r>
      <w:r w:rsidRPr="002608FF">
        <w:rPr>
          <w:sz w:val="24"/>
          <w:szCs w:val="24"/>
        </w:rPr>
        <w:t>Conference</w:t>
      </w:r>
      <w:r w:rsidRPr="00DE25DD">
        <w:rPr>
          <w:sz w:val="24"/>
          <w:szCs w:val="24"/>
        </w:rPr>
        <w:t xml:space="preserve">, the Parties adopted CITES Resolution 10.10 to </w:t>
      </w:r>
      <w:r>
        <w:rPr>
          <w:sz w:val="24"/>
          <w:szCs w:val="24"/>
        </w:rPr>
        <w:t xml:space="preserve">comprehensively address </w:t>
      </w:r>
      <w:r w:rsidRPr="00DE25DD">
        <w:rPr>
          <w:sz w:val="24"/>
          <w:szCs w:val="24"/>
        </w:rPr>
        <w:t xml:space="preserve">trade in elephant specimens and ivory. </w:t>
      </w:r>
      <w:r w:rsidRPr="00DE25DD">
        <w:rPr>
          <w:i/>
          <w:iCs/>
          <w:sz w:val="24"/>
          <w:szCs w:val="24"/>
        </w:rPr>
        <w:t>Trade in elephant specimens, regarding definitions (a) and (b)</w:t>
      </w:r>
      <w:r w:rsidRPr="00DE25DD">
        <w:rPr>
          <w:sz w:val="24"/>
          <w:szCs w:val="24"/>
        </w:rPr>
        <w:t xml:space="preserve">, </w:t>
      </w:r>
      <w:r>
        <w:rPr>
          <w:sz w:val="24"/>
          <w:szCs w:val="24"/>
        </w:rPr>
        <w:t>(</w:t>
      </w:r>
      <w:r w:rsidRPr="00DE25DD">
        <w:rPr>
          <w:sz w:val="24"/>
          <w:szCs w:val="24"/>
        </w:rPr>
        <w:t>1997</w:t>
      </w:r>
      <w:r>
        <w:rPr>
          <w:sz w:val="24"/>
          <w:szCs w:val="24"/>
        </w:rPr>
        <w:t>)</w:t>
      </w:r>
      <w:r w:rsidRPr="00DE25DD">
        <w:rPr>
          <w:sz w:val="24"/>
          <w:szCs w:val="24"/>
        </w:rPr>
        <w:t xml:space="preserve"> and </w:t>
      </w:r>
      <w:r>
        <w:rPr>
          <w:sz w:val="24"/>
          <w:szCs w:val="24"/>
        </w:rPr>
        <w:t xml:space="preserve">Res. </w:t>
      </w:r>
      <w:r w:rsidRPr="00DE25DD">
        <w:rPr>
          <w:sz w:val="24"/>
          <w:szCs w:val="24"/>
        </w:rPr>
        <w:t xml:space="preserve">Conf. 10.10 (Rev. CoP14), </w:t>
      </w:r>
      <w:r w:rsidRPr="00840BCF">
        <w:rPr>
          <w:sz w:val="24"/>
          <w:szCs w:val="24"/>
        </w:rPr>
        <w:t>both attached.</w:t>
      </w:r>
      <w:r>
        <w:rPr>
          <w:sz w:val="24"/>
          <w:szCs w:val="24"/>
        </w:rPr>
        <w:t xml:space="preserve"> </w:t>
      </w:r>
      <w:r w:rsidRPr="00DE25DD">
        <w:rPr>
          <w:sz w:val="24"/>
          <w:szCs w:val="24"/>
        </w:rPr>
        <w:t xml:space="preserve"> </w:t>
      </w:r>
      <w:r>
        <w:rPr>
          <w:sz w:val="24"/>
          <w:szCs w:val="24"/>
        </w:rPr>
        <w:t xml:space="preserve">Resolution 10.10 </w:t>
      </w:r>
      <w:r w:rsidRPr="00DE25DD">
        <w:rPr>
          <w:sz w:val="24"/>
          <w:szCs w:val="24"/>
        </w:rPr>
        <w:t xml:space="preserve">defines “raw ivory” as </w:t>
      </w:r>
      <w:r w:rsidRPr="00DE25DD">
        <w:rPr>
          <w:i/>
          <w:iCs/>
          <w:sz w:val="24"/>
          <w:szCs w:val="24"/>
        </w:rPr>
        <w:t xml:space="preserve">“all whole elephant tusks . . . </w:t>
      </w:r>
      <w:r w:rsidRPr="00DE25DD">
        <w:rPr>
          <w:b/>
          <w:bCs/>
          <w:i/>
          <w:iCs/>
          <w:sz w:val="24"/>
          <w:szCs w:val="24"/>
        </w:rPr>
        <w:t>in any form whatsoever</w:t>
      </w:r>
      <w:r w:rsidRPr="00DE25DD">
        <w:rPr>
          <w:i/>
          <w:iCs/>
          <w:sz w:val="24"/>
          <w:szCs w:val="24"/>
        </w:rPr>
        <w:t xml:space="preserve">.” </w:t>
      </w:r>
      <w:r w:rsidRPr="00F656EE">
        <w:rPr>
          <w:i/>
          <w:iCs/>
          <w:sz w:val="24"/>
          <w:szCs w:val="24"/>
        </w:rPr>
        <w:t>Id</w:t>
      </w:r>
      <w:r>
        <w:rPr>
          <w:sz w:val="24"/>
          <w:szCs w:val="24"/>
        </w:rPr>
        <w:t xml:space="preserve">., emphasis </w:t>
      </w:r>
      <w:r w:rsidRPr="00F656EE">
        <w:rPr>
          <w:sz w:val="24"/>
          <w:szCs w:val="24"/>
        </w:rPr>
        <w:t xml:space="preserve">added.  </w:t>
      </w:r>
      <w:r>
        <w:rPr>
          <w:sz w:val="24"/>
          <w:szCs w:val="24"/>
        </w:rPr>
        <w:t>In contrast, t</w:t>
      </w:r>
      <w:r w:rsidRPr="00DE25DD">
        <w:rPr>
          <w:sz w:val="24"/>
          <w:szCs w:val="24"/>
        </w:rPr>
        <w:t xml:space="preserve">he CITES definition of “worked ivory” </w:t>
      </w:r>
      <w:r>
        <w:rPr>
          <w:sz w:val="24"/>
          <w:szCs w:val="24"/>
        </w:rPr>
        <w:t>expressly excludes</w:t>
      </w:r>
      <w:r w:rsidRPr="002608FF">
        <w:rPr>
          <w:sz w:val="24"/>
          <w:szCs w:val="24"/>
        </w:rPr>
        <w:t xml:space="preserve"> </w:t>
      </w:r>
      <w:r w:rsidRPr="00DE25DD">
        <w:rPr>
          <w:sz w:val="24"/>
          <w:szCs w:val="24"/>
        </w:rPr>
        <w:t xml:space="preserve">“whole tusks in any form.” </w:t>
      </w:r>
      <w:r>
        <w:rPr>
          <w:sz w:val="24"/>
          <w:szCs w:val="24"/>
        </w:rPr>
        <w:t xml:space="preserve"> </w:t>
      </w:r>
      <w:r w:rsidRPr="00DE25DD">
        <w:rPr>
          <w:i/>
          <w:iCs/>
          <w:sz w:val="24"/>
          <w:szCs w:val="24"/>
        </w:rPr>
        <w:t>Id</w:t>
      </w:r>
      <w:r w:rsidRPr="00DE25DD">
        <w:rPr>
          <w:sz w:val="24"/>
          <w:szCs w:val="24"/>
        </w:rPr>
        <w:t xml:space="preserve">. </w:t>
      </w:r>
      <w:r>
        <w:rPr>
          <w:sz w:val="24"/>
          <w:szCs w:val="24"/>
        </w:rPr>
        <w:t xml:space="preserve"> </w:t>
      </w:r>
      <w:r w:rsidRPr="00DE25DD">
        <w:rPr>
          <w:sz w:val="24"/>
          <w:szCs w:val="24"/>
        </w:rPr>
        <w:t xml:space="preserve">This has </w:t>
      </w:r>
      <w:r>
        <w:rPr>
          <w:sz w:val="24"/>
          <w:szCs w:val="24"/>
        </w:rPr>
        <w:t>remained</w:t>
      </w:r>
      <w:r w:rsidRPr="00DE25DD">
        <w:rPr>
          <w:sz w:val="24"/>
          <w:szCs w:val="24"/>
        </w:rPr>
        <w:t xml:space="preserve"> the agreed definition at all times since 1997.</w:t>
      </w:r>
      <w:r>
        <w:rPr>
          <w:sz w:val="24"/>
          <w:szCs w:val="24"/>
        </w:rPr>
        <w:t xml:space="preserve"> </w:t>
      </w:r>
      <w:r w:rsidRPr="00DE25DD">
        <w:rPr>
          <w:sz w:val="24"/>
          <w:szCs w:val="24"/>
        </w:rPr>
        <w:t xml:space="preserve"> </w:t>
      </w:r>
      <w:r>
        <w:rPr>
          <w:sz w:val="24"/>
          <w:szCs w:val="24"/>
        </w:rPr>
        <w:t>Applying this well established</w:t>
      </w:r>
      <w:r w:rsidRPr="00DE25DD">
        <w:rPr>
          <w:sz w:val="24"/>
          <w:szCs w:val="24"/>
        </w:rPr>
        <w:t xml:space="preserve"> CITES definition, </w:t>
      </w:r>
      <w:r>
        <w:rPr>
          <w:sz w:val="24"/>
          <w:szCs w:val="24"/>
        </w:rPr>
        <w:t>Claimant’s</w:t>
      </w:r>
      <w:r w:rsidRPr="00DE25DD">
        <w:rPr>
          <w:sz w:val="24"/>
          <w:szCs w:val="24"/>
        </w:rPr>
        <w:t xml:space="preserve"> tusk </w:t>
      </w:r>
      <w:r>
        <w:rPr>
          <w:sz w:val="24"/>
          <w:szCs w:val="24"/>
        </w:rPr>
        <w:t>at</w:t>
      </w:r>
      <w:r w:rsidRPr="00DE25DD">
        <w:rPr>
          <w:sz w:val="24"/>
          <w:szCs w:val="24"/>
        </w:rPr>
        <w:t xml:space="preserve"> issue </w:t>
      </w:r>
      <w:r>
        <w:rPr>
          <w:sz w:val="24"/>
          <w:szCs w:val="24"/>
        </w:rPr>
        <w:t>is unquestionably</w:t>
      </w:r>
      <w:r w:rsidRPr="00DE25DD">
        <w:rPr>
          <w:sz w:val="24"/>
          <w:szCs w:val="24"/>
        </w:rPr>
        <w:t xml:space="preserve"> “raw ivory,” not “worked ivory.”</w:t>
      </w:r>
      <w:r>
        <w:rPr>
          <w:sz w:val="24"/>
          <w:szCs w:val="24"/>
        </w:rPr>
        <w:t xml:space="preserve"> </w:t>
      </w:r>
      <w:r w:rsidRPr="00DE25DD">
        <w:rPr>
          <w:sz w:val="24"/>
          <w:szCs w:val="24"/>
        </w:rPr>
        <w:t xml:space="preserve"> </w:t>
      </w:r>
      <w:r>
        <w:rPr>
          <w:sz w:val="24"/>
          <w:szCs w:val="24"/>
        </w:rPr>
        <w:t>To assure</w:t>
      </w:r>
      <w:r w:rsidRPr="00DE25DD">
        <w:rPr>
          <w:sz w:val="24"/>
          <w:szCs w:val="24"/>
        </w:rPr>
        <w:t xml:space="preserve"> proper identification, all whole tusks are marked with </w:t>
      </w:r>
      <w:r>
        <w:rPr>
          <w:sz w:val="24"/>
          <w:szCs w:val="24"/>
        </w:rPr>
        <w:t xml:space="preserve">a </w:t>
      </w:r>
      <w:r w:rsidRPr="00DE25DD">
        <w:rPr>
          <w:sz w:val="24"/>
          <w:szCs w:val="24"/>
        </w:rPr>
        <w:t xml:space="preserve">code for the country of origin, the year, the </w:t>
      </w:r>
      <w:r>
        <w:rPr>
          <w:sz w:val="24"/>
          <w:szCs w:val="24"/>
        </w:rPr>
        <w:t>quota</w:t>
      </w:r>
      <w:r w:rsidRPr="00DE25DD">
        <w:rPr>
          <w:sz w:val="24"/>
          <w:szCs w:val="24"/>
        </w:rPr>
        <w:t xml:space="preserve"> number for that </w:t>
      </w:r>
      <w:r>
        <w:rPr>
          <w:sz w:val="24"/>
          <w:szCs w:val="24"/>
        </w:rPr>
        <w:t>particular tusk</w:t>
      </w:r>
      <w:r w:rsidRPr="00DE25DD">
        <w:rPr>
          <w:sz w:val="24"/>
          <w:szCs w:val="24"/>
        </w:rPr>
        <w:t xml:space="preserve">, and the tusk’s weight in kilograms. </w:t>
      </w:r>
      <w:r w:rsidRPr="00DE25DD">
        <w:rPr>
          <w:i/>
          <w:iCs/>
          <w:sz w:val="24"/>
          <w:szCs w:val="24"/>
        </w:rPr>
        <w:t>Id</w:t>
      </w:r>
      <w:r w:rsidRPr="00DE25DD">
        <w:rPr>
          <w:sz w:val="24"/>
          <w:szCs w:val="24"/>
        </w:rPr>
        <w:t>.</w:t>
      </w:r>
      <w:r>
        <w:rPr>
          <w:sz w:val="24"/>
          <w:szCs w:val="24"/>
        </w:rPr>
        <w:t xml:space="preserve">  The tusk at issue is so marked.  The same identical numerical identification numbering as that on the Claimant’s tusk also appears on the CITES Export Permit, issued by the Zimbabwe CITES Authorities.  That permit accompanied the shipment when it was unlawfully seized in New York by Plaintiff.</w:t>
      </w:r>
    </w:p>
    <w:p w:rsidR="00D16DD3" w:rsidRDefault="00D16DD3" w:rsidP="007479DA">
      <w:pPr>
        <w:autoSpaceDE w:val="0"/>
        <w:autoSpaceDN w:val="0"/>
        <w:adjustRightInd w:val="0"/>
        <w:spacing w:line="480" w:lineRule="auto"/>
        <w:jc w:val="both"/>
        <w:rPr>
          <w:sz w:val="24"/>
          <w:szCs w:val="24"/>
        </w:rPr>
      </w:pPr>
      <w:r w:rsidRPr="002608FF">
        <w:rPr>
          <w:sz w:val="24"/>
          <w:szCs w:val="24"/>
        </w:rPr>
        <w:tab/>
      </w:r>
      <w:r w:rsidRPr="00DE25DD">
        <w:rPr>
          <w:sz w:val="24"/>
          <w:szCs w:val="24"/>
        </w:rPr>
        <w:t xml:space="preserve">Under </w:t>
      </w:r>
      <w:r>
        <w:rPr>
          <w:sz w:val="24"/>
          <w:szCs w:val="24"/>
        </w:rPr>
        <w:t>U.S. Fish and Wildlife Service</w:t>
      </w:r>
      <w:r w:rsidRPr="00DE25DD">
        <w:rPr>
          <w:sz w:val="24"/>
          <w:szCs w:val="24"/>
        </w:rPr>
        <w:t xml:space="preserve"> CITES regulations, “</w:t>
      </w:r>
      <w:r w:rsidRPr="000C367F">
        <w:rPr>
          <w:sz w:val="24"/>
          <w:szCs w:val="24"/>
        </w:rPr>
        <w:t>[</w:t>
      </w:r>
      <w:r w:rsidRPr="00DE25DD">
        <w:rPr>
          <w:i/>
          <w:iCs/>
          <w:sz w:val="24"/>
          <w:szCs w:val="24"/>
        </w:rPr>
        <w:t>p</w:t>
      </w:r>
      <w:r w:rsidRPr="000C367F">
        <w:rPr>
          <w:sz w:val="24"/>
          <w:szCs w:val="24"/>
        </w:rPr>
        <w:t>]</w:t>
      </w:r>
      <w:r w:rsidRPr="00DE25DD">
        <w:rPr>
          <w:i/>
          <w:iCs/>
          <w:sz w:val="24"/>
          <w:szCs w:val="24"/>
        </w:rPr>
        <w:t>ersonal use</w:t>
      </w:r>
      <w:r w:rsidRPr="00DE25DD">
        <w:rPr>
          <w:sz w:val="24"/>
          <w:szCs w:val="24"/>
        </w:rPr>
        <w:t xml:space="preserve"> means use that is</w:t>
      </w:r>
      <w:r w:rsidRPr="000C367F">
        <w:rPr>
          <w:sz w:val="24"/>
          <w:szCs w:val="24"/>
        </w:rPr>
        <w:t xml:space="preserve"> . . . </w:t>
      </w:r>
      <w:r w:rsidRPr="00DE25DD">
        <w:rPr>
          <w:sz w:val="24"/>
          <w:szCs w:val="24"/>
        </w:rPr>
        <w:t xml:space="preserve">for an individual’s own consumption or enjoyment.” </w:t>
      </w:r>
      <w:r w:rsidRPr="000C367F">
        <w:rPr>
          <w:sz w:val="24"/>
          <w:szCs w:val="24"/>
        </w:rPr>
        <w:t xml:space="preserve"> </w:t>
      </w:r>
      <w:r w:rsidRPr="00DE25DD">
        <w:rPr>
          <w:sz w:val="24"/>
          <w:szCs w:val="24"/>
        </w:rPr>
        <w:t>50</w:t>
      </w:r>
      <w:r>
        <w:rPr>
          <w:sz w:val="24"/>
          <w:szCs w:val="24"/>
        </w:rPr>
        <w:t xml:space="preserve"> C.F.R. § 23.5 (2007).</w:t>
      </w:r>
      <w:r w:rsidRPr="00DE25DD">
        <w:rPr>
          <w:sz w:val="24"/>
          <w:szCs w:val="24"/>
        </w:rPr>
        <w:t xml:space="preserve"> </w:t>
      </w:r>
      <w:r>
        <w:rPr>
          <w:sz w:val="24"/>
          <w:szCs w:val="24"/>
        </w:rPr>
        <w:t xml:space="preserve"> </w:t>
      </w:r>
      <w:r w:rsidRPr="00DE25DD">
        <w:rPr>
          <w:sz w:val="24"/>
          <w:szCs w:val="24"/>
        </w:rPr>
        <w:t>“</w:t>
      </w:r>
      <w:r w:rsidRPr="00DE25DD">
        <w:rPr>
          <w:i/>
          <w:iCs/>
          <w:sz w:val="24"/>
          <w:szCs w:val="24"/>
        </w:rPr>
        <w:t>Non-commercial</w:t>
      </w:r>
      <w:r w:rsidRPr="00DE25DD">
        <w:rPr>
          <w:sz w:val="24"/>
          <w:szCs w:val="24"/>
        </w:rPr>
        <w:t xml:space="preserve"> </w:t>
      </w:r>
      <w:r w:rsidRPr="000C367F">
        <w:rPr>
          <w:sz w:val="24"/>
          <w:szCs w:val="24"/>
        </w:rPr>
        <w:t xml:space="preserve">includes </w:t>
      </w:r>
      <w:r w:rsidRPr="00DE25DD">
        <w:rPr>
          <w:sz w:val="24"/>
          <w:szCs w:val="24"/>
        </w:rPr>
        <w:t xml:space="preserve">personal use.” </w:t>
      </w:r>
      <w:r w:rsidRPr="000C367F">
        <w:rPr>
          <w:i/>
          <w:iCs/>
          <w:sz w:val="24"/>
          <w:szCs w:val="24"/>
        </w:rPr>
        <w:t>Id</w:t>
      </w:r>
      <w:r>
        <w:rPr>
          <w:sz w:val="24"/>
          <w:szCs w:val="24"/>
        </w:rPr>
        <w:t xml:space="preserve">.  </w:t>
      </w:r>
      <w:r w:rsidRPr="00DE25DD">
        <w:rPr>
          <w:sz w:val="24"/>
          <w:szCs w:val="24"/>
        </w:rPr>
        <w:t>Also, “</w:t>
      </w:r>
      <w:r>
        <w:rPr>
          <w:sz w:val="24"/>
          <w:szCs w:val="24"/>
        </w:rPr>
        <w:t>[</w:t>
      </w:r>
      <w:r w:rsidRPr="000C367F">
        <w:rPr>
          <w:i/>
          <w:iCs/>
          <w:sz w:val="24"/>
          <w:szCs w:val="24"/>
        </w:rPr>
        <w:t>r</w:t>
      </w:r>
      <w:r>
        <w:rPr>
          <w:sz w:val="24"/>
          <w:szCs w:val="24"/>
        </w:rPr>
        <w:t>]</w:t>
      </w:r>
      <w:r w:rsidRPr="00DE25DD">
        <w:rPr>
          <w:i/>
          <w:iCs/>
          <w:sz w:val="24"/>
          <w:szCs w:val="24"/>
        </w:rPr>
        <w:t>eadily recognizable</w:t>
      </w:r>
      <w:r w:rsidRPr="00DE25DD">
        <w:rPr>
          <w:sz w:val="24"/>
          <w:szCs w:val="24"/>
        </w:rPr>
        <w:t xml:space="preserve"> means any specimen that appears from a visual</w:t>
      </w:r>
      <w:r>
        <w:rPr>
          <w:sz w:val="24"/>
          <w:szCs w:val="24"/>
        </w:rPr>
        <w:t xml:space="preserve"> . . . </w:t>
      </w:r>
      <w:r w:rsidRPr="00DE25DD">
        <w:rPr>
          <w:sz w:val="24"/>
          <w:szCs w:val="24"/>
        </w:rPr>
        <w:t>examination</w:t>
      </w:r>
      <w:r>
        <w:rPr>
          <w:sz w:val="24"/>
          <w:szCs w:val="24"/>
        </w:rPr>
        <w:t xml:space="preserve">[;] an accompanying document, packaging, mark or label; or any other circumstances to be a part, product, or derivative of any CITES wildlife . . . unless such part . . . is specifically exempt from the provisions of CITES or this part.” </w:t>
      </w:r>
      <w:r w:rsidRPr="007479DA">
        <w:rPr>
          <w:i/>
          <w:iCs/>
          <w:sz w:val="24"/>
          <w:szCs w:val="24"/>
        </w:rPr>
        <w:t>Id</w:t>
      </w:r>
      <w:r>
        <w:rPr>
          <w:sz w:val="24"/>
          <w:szCs w:val="24"/>
        </w:rPr>
        <w:t>.  Claimant’s tusk at issue fits squarely within these regulatory definitions.</w:t>
      </w:r>
    </w:p>
    <w:p w:rsidR="00D16DD3" w:rsidRDefault="00D16DD3" w:rsidP="007479DA">
      <w:pPr>
        <w:autoSpaceDE w:val="0"/>
        <w:autoSpaceDN w:val="0"/>
        <w:adjustRightInd w:val="0"/>
        <w:spacing w:line="480" w:lineRule="auto"/>
        <w:jc w:val="both"/>
        <w:rPr>
          <w:sz w:val="24"/>
          <w:szCs w:val="24"/>
        </w:rPr>
      </w:pPr>
      <w:r>
        <w:rPr>
          <w:sz w:val="24"/>
          <w:szCs w:val="24"/>
        </w:rPr>
        <w:tab/>
        <w:t xml:space="preserve">In 2007 the U.S. Fish and Wildlife Service adopted 92 pages of new CITES regulations to “implement” the Resolutions and Decisions adopted by the CITES Parties.  72 FR 48402.  It took license and added a definition of “trophy” when none had ever been adopted by CITES.  The definition of “sport-hunted trophy” provides: </w:t>
      </w:r>
    </w:p>
    <w:p w:rsidR="00D16DD3" w:rsidRPr="00C408B9" w:rsidRDefault="00D16DD3" w:rsidP="00C408B9">
      <w:pPr>
        <w:autoSpaceDE w:val="0"/>
        <w:autoSpaceDN w:val="0"/>
        <w:adjustRightInd w:val="0"/>
        <w:spacing w:before="240" w:line="240" w:lineRule="auto"/>
        <w:ind w:left="1440" w:right="1380"/>
        <w:jc w:val="both"/>
        <w:rPr>
          <w:sz w:val="24"/>
          <w:szCs w:val="24"/>
        </w:rPr>
      </w:pPr>
      <w:r w:rsidRPr="00C408B9">
        <w:rPr>
          <w:sz w:val="24"/>
          <w:szCs w:val="24"/>
        </w:rPr>
        <w:t xml:space="preserve">Sport-hunted trophy means raw or tanned parts of a specimen that was taken by a hunter, who is also the importer, exporter, or re-exporter, </w:t>
      </w:r>
      <w:r w:rsidRPr="00C408B9">
        <w:rPr>
          <w:b/>
          <w:bCs/>
          <w:sz w:val="24"/>
          <w:szCs w:val="24"/>
        </w:rPr>
        <w:t>during a sport hunt for personal use</w:t>
      </w:r>
      <w:r w:rsidRPr="00C408B9">
        <w:rPr>
          <w:sz w:val="24"/>
          <w:szCs w:val="24"/>
        </w:rPr>
        <w:t xml:space="preserve">. </w:t>
      </w:r>
      <w:r>
        <w:rPr>
          <w:sz w:val="24"/>
          <w:szCs w:val="24"/>
        </w:rPr>
        <w:t xml:space="preserve"> </w:t>
      </w:r>
      <w:r w:rsidRPr="00C408B9">
        <w:rPr>
          <w:sz w:val="24"/>
          <w:szCs w:val="24"/>
        </w:rPr>
        <w:t xml:space="preserve">It may include the bones, claws, hair, head, hide, hooves, horns, meat, skull, teeth, </w:t>
      </w:r>
      <w:r w:rsidRPr="00C408B9">
        <w:rPr>
          <w:b/>
          <w:bCs/>
          <w:sz w:val="24"/>
          <w:szCs w:val="24"/>
        </w:rPr>
        <w:t>tusks</w:t>
      </w:r>
      <w:r w:rsidRPr="00C408B9">
        <w:rPr>
          <w:sz w:val="24"/>
          <w:szCs w:val="24"/>
        </w:rPr>
        <w:t xml:space="preserve">, or </w:t>
      </w:r>
      <w:r w:rsidRPr="00C408B9">
        <w:rPr>
          <w:b/>
          <w:bCs/>
          <w:sz w:val="24"/>
          <w:szCs w:val="24"/>
        </w:rPr>
        <w:t>any taxidermied part</w:t>
      </w:r>
      <w:r w:rsidRPr="00C408B9">
        <w:rPr>
          <w:sz w:val="24"/>
          <w:szCs w:val="24"/>
        </w:rPr>
        <w:t xml:space="preserve">, including, but not limited to, a rug or taxidermied head, shoulder, or full mount. </w:t>
      </w:r>
      <w:r>
        <w:rPr>
          <w:sz w:val="24"/>
          <w:szCs w:val="24"/>
        </w:rPr>
        <w:t xml:space="preserve"> </w:t>
      </w:r>
      <w:r w:rsidRPr="00C408B9">
        <w:rPr>
          <w:sz w:val="24"/>
          <w:szCs w:val="24"/>
        </w:rPr>
        <w:t xml:space="preserve">It does not include articles made from a trophy, such as worked, manufactured, or handicraft items for use as clothing, curios, </w:t>
      </w:r>
      <w:r w:rsidRPr="00C30CB2">
        <w:rPr>
          <w:b/>
          <w:bCs/>
          <w:sz w:val="24"/>
          <w:szCs w:val="24"/>
        </w:rPr>
        <w:t>ornamentation</w:t>
      </w:r>
      <w:r w:rsidRPr="00C408B9">
        <w:rPr>
          <w:sz w:val="24"/>
          <w:szCs w:val="24"/>
        </w:rPr>
        <w:t xml:space="preserve">, jewelry, or other </w:t>
      </w:r>
      <w:r w:rsidRPr="00C30CB2">
        <w:rPr>
          <w:b/>
          <w:bCs/>
          <w:sz w:val="24"/>
          <w:szCs w:val="24"/>
        </w:rPr>
        <w:t>utilitarian</w:t>
      </w:r>
      <w:r w:rsidRPr="00C408B9">
        <w:rPr>
          <w:sz w:val="24"/>
          <w:szCs w:val="24"/>
        </w:rPr>
        <w:t xml:space="preserve"> items. </w:t>
      </w:r>
    </w:p>
    <w:p w:rsidR="00D16DD3" w:rsidRDefault="00D16DD3" w:rsidP="002930B8">
      <w:pPr>
        <w:autoSpaceDE w:val="0"/>
        <w:autoSpaceDN w:val="0"/>
        <w:adjustRightInd w:val="0"/>
        <w:spacing w:before="240" w:line="240" w:lineRule="auto"/>
        <w:ind w:right="1380"/>
        <w:jc w:val="both"/>
        <w:rPr>
          <w:sz w:val="24"/>
          <w:szCs w:val="24"/>
        </w:rPr>
      </w:pPr>
      <w:r w:rsidRPr="00C408B9">
        <w:rPr>
          <w:sz w:val="24"/>
          <w:szCs w:val="24"/>
        </w:rPr>
        <w:t xml:space="preserve">50 C.F.R. </w:t>
      </w:r>
      <w:r w:rsidRPr="00C408B9">
        <w:rPr>
          <w:rFonts w:ascii="Calibri" w:hAnsi="Calibri" w:cs="Calibri"/>
          <w:sz w:val="24"/>
          <w:szCs w:val="24"/>
        </w:rPr>
        <w:t xml:space="preserve">§ </w:t>
      </w:r>
      <w:r>
        <w:rPr>
          <w:sz w:val="24"/>
          <w:szCs w:val="24"/>
        </w:rPr>
        <w:t>23.74(b), 2007 (e</w:t>
      </w:r>
      <w:r w:rsidRPr="00C408B9">
        <w:rPr>
          <w:sz w:val="24"/>
          <w:szCs w:val="24"/>
        </w:rPr>
        <w:t>mphasis added</w:t>
      </w:r>
      <w:r>
        <w:rPr>
          <w:sz w:val="24"/>
          <w:szCs w:val="24"/>
        </w:rPr>
        <w:t>)</w:t>
      </w:r>
      <w:r w:rsidRPr="00C408B9">
        <w:rPr>
          <w:sz w:val="24"/>
          <w:szCs w:val="24"/>
        </w:rPr>
        <w:t xml:space="preserve">. </w:t>
      </w:r>
      <w:r>
        <w:rPr>
          <w:sz w:val="24"/>
          <w:szCs w:val="24"/>
        </w:rPr>
        <w:t xml:space="preserve"> This is contrary to CITES itself.</w:t>
      </w:r>
    </w:p>
    <w:p w:rsidR="00D16DD3" w:rsidRDefault="00D16DD3" w:rsidP="00584264">
      <w:pPr>
        <w:autoSpaceDE w:val="0"/>
        <w:autoSpaceDN w:val="0"/>
        <w:adjustRightInd w:val="0"/>
        <w:spacing w:before="240" w:line="480" w:lineRule="auto"/>
        <w:ind w:right="60"/>
        <w:jc w:val="both"/>
        <w:rPr>
          <w:sz w:val="24"/>
          <w:szCs w:val="24"/>
        </w:rPr>
      </w:pPr>
      <w:r>
        <w:rPr>
          <w:sz w:val="24"/>
          <w:szCs w:val="24"/>
        </w:rPr>
        <w:tab/>
        <w:t>This definition was not based upon any CITES Resolution at the time of its proposal or adoption.  Although CITES has various measures favoring trade in sport-hunting trophies (Quota Resolutions, Res. 2.11 exempting hunting trophies from the Appendix I ban on trade, downlisting with annotations for trophies) there was no existing CITES definition.  Thus the FWS went beyond implementing any CITES Resolution or Decision of the Parties.  It was also contrary to common practice and understanding particularly for items taxidermied in developing countries where trophies are commonly made into many utilitarian items such as bookends, knife sheaths, footstools, rifle bags and other items that hunters care to make permanent parts of their personal lives after their hunts.  This narrow and ambiguous definition has since caused innumerable problems and seizures.  That consequently lead to a new “interpretive” Resolution addition at the recent Fifteenth Conference of the Parties, CoP15.</w:t>
      </w:r>
    </w:p>
    <w:p w:rsidR="00D16DD3" w:rsidRDefault="00D16DD3" w:rsidP="00F93CD1">
      <w:pPr>
        <w:tabs>
          <w:tab w:val="left" w:pos="9360"/>
        </w:tabs>
        <w:autoSpaceDE w:val="0"/>
        <w:autoSpaceDN w:val="0"/>
        <w:adjustRightInd w:val="0"/>
        <w:spacing w:before="240" w:line="480" w:lineRule="auto"/>
        <w:ind w:firstLine="720"/>
        <w:jc w:val="both"/>
        <w:rPr>
          <w:sz w:val="24"/>
          <w:szCs w:val="24"/>
        </w:rPr>
      </w:pPr>
      <w:r>
        <w:rPr>
          <w:sz w:val="24"/>
          <w:szCs w:val="24"/>
        </w:rPr>
        <w:t xml:space="preserve">At the CITES Fifteenth Conference of the Parties (“CoP15”) held in Doha, Qatar, in March of 2010, the Parties revised Resolution 12.3 to define “hunting trophy” for the first time.  That definition expressly includes “manufactured items” made from the sport-hunted animal.  </w:t>
      </w:r>
      <w:r w:rsidRPr="00B02328">
        <w:rPr>
          <w:sz w:val="24"/>
          <w:szCs w:val="24"/>
        </w:rPr>
        <w:t>Attached.</w:t>
      </w:r>
      <w:r>
        <w:rPr>
          <w:sz w:val="24"/>
          <w:szCs w:val="24"/>
        </w:rPr>
        <w:t xml:space="preserve">  The definition now reads in full as follows: </w:t>
      </w:r>
    </w:p>
    <w:p w:rsidR="00D16DD3" w:rsidRDefault="00D16DD3" w:rsidP="00F93CD1">
      <w:pPr>
        <w:autoSpaceDE w:val="0"/>
        <w:autoSpaceDN w:val="0"/>
        <w:adjustRightInd w:val="0"/>
        <w:spacing w:line="240" w:lineRule="auto"/>
        <w:ind w:left="1440" w:right="1440"/>
        <w:jc w:val="both"/>
        <w:rPr>
          <w:sz w:val="24"/>
          <w:szCs w:val="24"/>
        </w:rPr>
      </w:pPr>
      <w:r>
        <w:rPr>
          <w:sz w:val="24"/>
          <w:szCs w:val="24"/>
        </w:rPr>
        <w:t xml:space="preserve">The term “hunting trophy,” as used in this Resolution, means a whole animal, or a readily recognizable part of derivative of an animal, specified on any accompanying CITES permit or certificate, that: </w:t>
      </w:r>
    </w:p>
    <w:p w:rsidR="00D16DD3" w:rsidRDefault="00D16DD3" w:rsidP="00F93CD1">
      <w:pPr>
        <w:autoSpaceDE w:val="0"/>
        <w:autoSpaceDN w:val="0"/>
        <w:adjustRightInd w:val="0"/>
        <w:spacing w:line="240" w:lineRule="auto"/>
        <w:ind w:left="1440" w:right="1440"/>
        <w:jc w:val="both"/>
        <w:rPr>
          <w:sz w:val="24"/>
          <w:szCs w:val="24"/>
        </w:rPr>
      </w:pPr>
      <w:r>
        <w:rPr>
          <w:sz w:val="24"/>
          <w:szCs w:val="24"/>
        </w:rPr>
        <w:tab/>
        <w:t xml:space="preserve">i) is raw, processed, or </w:t>
      </w:r>
      <w:r w:rsidRPr="00B02328">
        <w:rPr>
          <w:b/>
          <w:bCs/>
          <w:sz w:val="24"/>
          <w:szCs w:val="24"/>
        </w:rPr>
        <w:t>manufactured</w:t>
      </w:r>
      <w:r>
        <w:rPr>
          <w:sz w:val="24"/>
          <w:szCs w:val="24"/>
        </w:rPr>
        <w:t xml:space="preserve">, </w:t>
      </w:r>
    </w:p>
    <w:p w:rsidR="00D16DD3" w:rsidRDefault="00D16DD3" w:rsidP="00F93CD1">
      <w:pPr>
        <w:autoSpaceDE w:val="0"/>
        <w:autoSpaceDN w:val="0"/>
        <w:adjustRightInd w:val="0"/>
        <w:spacing w:line="240" w:lineRule="auto"/>
        <w:ind w:left="1440" w:right="1440"/>
        <w:jc w:val="both"/>
        <w:rPr>
          <w:sz w:val="24"/>
          <w:szCs w:val="24"/>
        </w:rPr>
      </w:pPr>
      <w:r>
        <w:rPr>
          <w:sz w:val="24"/>
          <w:szCs w:val="24"/>
        </w:rPr>
        <w:tab/>
        <w:t>ii) was legally obtained by the hunter through hunting for the hunter’s personal use; and</w:t>
      </w:r>
    </w:p>
    <w:p w:rsidR="00D16DD3" w:rsidRDefault="00D16DD3" w:rsidP="00F93CD1">
      <w:pPr>
        <w:autoSpaceDE w:val="0"/>
        <w:autoSpaceDN w:val="0"/>
        <w:adjustRightInd w:val="0"/>
        <w:spacing w:line="240" w:lineRule="auto"/>
        <w:ind w:left="1440" w:right="1440"/>
        <w:jc w:val="both"/>
        <w:rPr>
          <w:sz w:val="24"/>
          <w:szCs w:val="24"/>
        </w:rPr>
      </w:pPr>
      <w:r>
        <w:rPr>
          <w:sz w:val="24"/>
          <w:szCs w:val="24"/>
        </w:rPr>
        <w:tab/>
        <w:t xml:space="preserve">iii) is being imported, exported, or re-exported by or on behalf of the hunter, as part of the transfer from its country of origin, ultimately to the hunter’s State of usual residence. </w:t>
      </w:r>
    </w:p>
    <w:p w:rsidR="00D16DD3" w:rsidRDefault="00D16DD3" w:rsidP="00F93CD1">
      <w:pPr>
        <w:autoSpaceDE w:val="0"/>
        <w:autoSpaceDN w:val="0"/>
        <w:adjustRightInd w:val="0"/>
        <w:spacing w:line="480" w:lineRule="auto"/>
        <w:jc w:val="both"/>
        <w:rPr>
          <w:sz w:val="24"/>
          <w:szCs w:val="24"/>
        </w:rPr>
      </w:pPr>
    </w:p>
    <w:p w:rsidR="00D16DD3" w:rsidRDefault="00D16DD3" w:rsidP="00B02328">
      <w:pPr>
        <w:autoSpaceDE w:val="0"/>
        <w:autoSpaceDN w:val="0"/>
        <w:adjustRightInd w:val="0"/>
        <w:spacing w:line="480" w:lineRule="auto"/>
        <w:jc w:val="both"/>
        <w:rPr>
          <w:sz w:val="24"/>
          <w:szCs w:val="24"/>
        </w:rPr>
      </w:pPr>
      <w:r>
        <w:rPr>
          <w:sz w:val="24"/>
          <w:szCs w:val="24"/>
        </w:rPr>
        <w:t>Res. Conf. 12.3 (Rev. CoP15).  Emphasis added.  (The final version is not yet published but includes “manufactured” items.)</w:t>
      </w:r>
    </w:p>
    <w:p w:rsidR="00D16DD3" w:rsidRDefault="00D16DD3" w:rsidP="00B02328">
      <w:pPr>
        <w:autoSpaceDE w:val="0"/>
        <w:autoSpaceDN w:val="0"/>
        <w:adjustRightInd w:val="0"/>
        <w:spacing w:line="480" w:lineRule="auto"/>
        <w:ind w:firstLine="720"/>
        <w:jc w:val="both"/>
        <w:rPr>
          <w:sz w:val="24"/>
          <w:szCs w:val="24"/>
        </w:rPr>
      </w:pPr>
      <w:r>
        <w:rPr>
          <w:sz w:val="24"/>
          <w:szCs w:val="24"/>
        </w:rPr>
        <w:t xml:space="preserve">The trophy definition addition to the Resolution passed by consensus.  </w:t>
      </w:r>
      <w:r w:rsidRPr="00F7787D">
        <w:rPr>
          <w:i/>
          <w:iCs/>
          <w:sz w:val="24"/>
          <w:szCs w:val="24"/>
        </w:rPr>
        <w:t>See</w:t>
      </w:r>
      <w:r>
        <w:rPr>
          <w:sz w:val="24"/>
          <w:szCs w:val="24"/>
        </w:rPr>
        <w:t xml:space="preserve"> CITES Summary Records of Committee II, Sessions 4-7, 9, 10, and 12, March 13-25, 2010, </w:t>
      </w:r>
      <w:r w:rsidRPr="00B02328">
        <w:rPr>
          <w:sz w:val="24"/>
          <w:szCs w:val="24"/>
        </w:rPr>
        <w:t>attached.</w:t>
      </w:r>
      <w:r>
        <w:rPr>
          <w:sz w:val="24"/>
          <w:szCs w:val="24"/>
        </w:rPr>
        <w:t xml:space="preserve"> </w:t>
      </w:r>
    </w:p>
    <w:p w:rsidR="00D16DD3" w:rsidRDefault="00D16DD3" w:rsidP="00B02328">
      <w:pPr>
        <w:autoSpaceDE w:val="0"/>
        <w:autoSpaceDN w:val="0"/>
        <w:adjustRightInd w:val="0"/>
        <w:spacing w:line="480" w:lineRule="auto"/>
        <w:ind w:firstLine="720"/>
        <w:jc w:val="both"/>
        <w:rPr>
          <w:sz w:val="24"/>
          <w:szCs w:val="24"/>
        </w:rPr>
      </w:pPr>
      <w:r>
        <w:rPr>
          <w:sz w:val="24"/>
          <w:szCs w:val="24"/>
        </w:rPr>
        <w:t xml:space="preserve"> The FWS definition does not expressly refer to elephant ivory.  When and if applied to sport-hunted elephant ivory, it contradicts the sport-hunted exemption in the AECA and is beyond the Special Rule for import of elephant “parts and products” that by regulation trumps all other regulations for elephant.</w:t>
      </w:r>
    </w:p>
    <w:p w:rsidR="00D16DD3" w:rsidRDefault="00D16DD3" w:rsidP="00B02328">
      <w:pPr>
        <w:autoSpaceDE w:val="0"/>
        <w:autoSpaceDN w:val="0"/>
        <w:adjustRightInd w:val="0"/>
        <w:spacing w:line="480" w:lineRule="auto"/>
        <w:jc w:val="both"/>
        <w:rPr>
          <w:sz w:val="24"/>
          <w:szCs w:val="24"/>
        </w:rPr>
      </w:pPr>
    </w:p>
    <w:p w:rsidR="00D16DD3" w:rsidRPr="00DE25DD" w:rsidRDefault="00D16DD3" w:rsidP="00BE79FE">
      <w:pPr>
        <w:autoSpaceDE w:val="0"/>
        <w:autoSpaceDN w:val="0"/>
        <w:adjustRightInd w:val="0"/>
        <w:spacing w:line="480" w:lineRule="auto"/>
        <w:jc w:val="both"/>
        <w:rPr>
          <w:sz w:val="24"/>
          <w:szCs w:val="24"/>
        </w:rPr>
      </w:pPr>
      <w:r w:rsidRPr="00DE25DD">
        <w:rPr>
          <w:b/>
          <w:bCs/>
          <w:sz w:val="24"/>
          <w:szCs w:val="24"/>
        </w:rPr>
        <w:t>B</w:t>
      </w:r>
      <w:r>
        <w:rPr>
          <w:b/>
          <w:bCs/>
          <w:sz w:val="24"/>
          <w:szCs w:val="24"/>
        </w:rPr>
        <w:t>. The Endangered Species Act (</w:t>
      </w:r>
      <w:r w:rsidRPr="00DE25DD">
        <w:rPr>
          <w:b/>
          <w:bCs/>
          <w:sz w:val="24"/>
          <w:szCs w:val="24"/>
        </w:rPr>
        <w:t>ESA</w:t>
      </w:r>
      <w:r>
        <w:rPr>
          <w:b/>
          <w:bCs/>
          <w:sz w:val="24"/>
          <w:szCs w:val="24"/>
        </w:rPr>
        <w:t>)</w:t>
      </w:r>
    </w:p>
    <w:p w:rsidR="00D16DD3" w:rsidRPr="00DE25DD" w:rsidRDefault="00D16DD3" w:rsidP="00BE79FE">
      <w:pPr>
        <w:autoSpaceDE w:val="0"/>
        <w:autoSpaceDN w:val="0"/>
        <w:adjustRightInd w:val="0"/>
        <w:spacing w:line="480" w:lineRule="auto"/>
        <w:jc w:val="both"/>
        <w:rPr>
          <w:sz w:val="24"/>
          <w:szCs w:val="24"/>
        </w:rPr>
      </w:pPr>
      <w:r w:rsidRPr="002608FF">
        <w:rPr>
          <w:sz w:val="24"/>
          <w:szCs w:val="24"/>
        </w:rPr>
        <w:tab/>
      </w:r>
      <w:r w:rsidRPr="00DE25DD">
        <w:rPr>
          <w:sz w:val="24"/>
          <w:szCs w:val="24"/>
        </w:rPr>
        <w:t xml:space="preserve">In the United States, </w:t>
      </w:r>
      <w:r>
        <w:rPr>
          <w:sz w:val="24"/>
          <w:szCs w:val="24"/>
        </w:rPr>
        <w:t xml:space="preserve">the </w:t>
      </w:r>
      <w:r w:rsidRPr="00DE25DD">
        <w:rPr>
          <w:sz w:val="24"/>
          <w:szCs w:val="24"/>
        </w:rPr>
        <w:t xml:space="preserve">CITES </w:t>
      </w:r>
      <w:r>
        <w:rPr>
          <w:sz w:val="24"/>
          <w:szCs w:val="24"/>
        </w:rPr>
        <w:t>accord has been</w:t>
      </w:r>
      <w:r w:rsidRPr="00DE25DD">
        <w:rPr>
          <w:sz w:val="24"/>
          <w:szCs w:val="24"/>
        </w:rPr>
        <w:t xml:space="preserve"> implemented through the Endangered Species Act (“ESA”)</w:t>
      </w:r>
      <w:r>
        <w:rPr>
          <w:sz w:val="24"/>
          <w:szCs w:val="24"/>
        </w:rPr>
        <w:t>.</w:t>
      </w:r>
      <w:r w:rsidRPr="00DE25DD">
        <w:rPr>
          <w:sz w:val="24"/>
          <w:szCs w:val="24"/>
        </w:rPr>
        <w:t xml:space="preserve"> </w:t>
      </w:r>
      <w:r>
        <w:rPr>
          <w:sz w:val="24"/>
          <w:szCs w:val="24"/>
        </w:rPr>
        <w:t xml:space="preserve"> That law p</w:t>
      </w:r>
      <w:r w:rsidRPr="00DE25DD">
        <w:rPr>
          <w:sz w:val="24"/>
          <w:szCs w:val="24"/>
        </w:rPr>
        <w:t xml:space="preserve">rohibits “trade in any specimens contrary to the provisions of [CITES].” 16 U.S.C. </w:t>
      </w:r>
      <w:r w:rsidRPr="00DE25DD">
        <w:rPr>
          <w:rFonts w:ascii="Calibri" w:hAnsi="Calibri" w:cs="Calibri"/>
          <w:sz w:val="24"/>
          <w:szCs w:val="24"/>
        </w:rPr>
        <w:t>§</w:t>
      </w:r>
      <w:r>
        <w:rPr>
          <w:rFonts w:ascii="Calibri" w:hAnsi="Calibri" w:cs="Calibri"/>
          <w:sz w:val="24"/>
          <w:szCs w:val="24"/>
        </w:rPr>
        <w:t>§</w:t>
      </w:r>
      <w:r w:rsidRPr="00DE25DD">
        <w:rPr>
          <w:rFonts w:ascii="Calibri" w:hAnsi="Calibri" w:cs="Calibri"/>
          <w:sz w:val="24"/>
          <w:szCs w:val="24"/>
        </w:rPr>
        <w:t xml:space="preserve"> </w:t>
      </w:r>
      <w:r w:rsidRPr="00DE25DD">
        <w:rPr>
          <w:sz w:val="24"/>
          <w:szCs w:val="24"/>
        </w:rPr>
        <w:t xml:space="preserve">1531, 1531(b) and 1538(c). </w:t>
      </w:r>
      <w:r>
        <w:rPr>
          <w:sz w:val="24"/>
          <w:szCs w:val="24"/>
        </w:rPr>
        <w:t xml:space="preserve"> Significantly, a</w:t>
      </w:r>
      <w:r w:rsidRPr="00DE25DD">
        <w:rPr>
          <w:sz w:val="24"/>
          <w:szCs w:val="24"/>
        </w:rPr>
        <w:t xml:space="preserve">ny noncommercial importation </w:t>
      </w:r>
      <w:r>
        <w:rPr>
          <w:sz w:val="24"/>
          <w:szCs w:val="24"/>
        </w:rPr>
        <w:t xml:space="preserve">into the United States </w:t>
      </w:r>
      <w:r w:rsidRPr="00DE25DD">
        <w:rPr>
          <w:sz w:val="24"/>
          <w:szCs w:val="24"/>
        </w:rPr>
        <w:t xml:space="preserve">of an Appendix II species which otherwise conforms to the applicable CITES requirements is </w:t>
      </w:r>
      <w:r w:rsidRPr="008E006F">
        <w:rPr>
          <w:sz w:val="24"/>
          <w:szCs w:val="24"/>
        </w:rPr>
        <w:t xml:space="preserve">“presumed to be an importation not in violation of any provisions of [the ESA] or any regulation issued pursuant to [the ESA].” </w:t>
      </w:r>
      <w:r w:rsidRPr="00DE25DD">
        <w:rPr>
          <w:i/>
          <w:iCs/>
          <w:sz w:val="24"/>
          <w:szCs w:val="24"/>
        </w:rPr>
        <w:t>Id</w:t>
      </w:r>
      <w:r w:rsidRPr="00DE25DD">
        <w:rPr>
          <w:sz w:val="24"/>
          <w:szCs w:val="24"/>
        </w:rPr>
        <w:t xml:space="preserve">., </w:t>
      </w:r>
      <w:r w:rsidRPr="00DE25DD">
        <w:rPr>
          <w:rFonts w:ascii="Calibri" w:hAnsi="Calibri" w:cs="Calibri"/>
          <w:sz w:val="24"/>
          <w:szCs w:val="24"/>
        </w:rPr>
        <w:t xml:space="preserve">§ </w:t>
      </w:r>
      <w:r w:rsidRPr="00DE25DD">
        <w:rPr>
          <w:sz w:val="24"/>
          <w:szCs w:val="24"/>
        </w:rPr>
        <w:t xml:space="preserve">1538(c)(2). </w:t>
      </w:r>
      <w:r w:rsidRPr="00DE25DD">
        <w:rPr>
          <w:i/>
          <w:iCs/>
          <w:sz w:val="24"/>
          <w:szCs w:val="24"/>
        </w:rPr>
        <w:t xml:space="preserve">Prohibited Acts, </w:t>
      </w:r>
      <w:r w:rsidRPr="00DE25DD">
        <w:rPr>
          <w:sz w:val="24"/>
          <w:szCs w:val="24"/>
        </w:rPr>
        <w:t xml:space="preserve">(c) </w:t>
      </w:r>
      <w:r w:rsidRPr="00DE25DD">
        <w:rPr>
          <w:i/>
          <w:iCs/>
          <w:sz w:val="24"/>
          <w:szCs w:val="24"/>
        </w:rPr>
        <w:t>Violation of Convention.</w:t>
      </w:r>
      <w:r>
        <w:rPr>
          <w:i/>
          <w:iCs/>
          <w:sz w:val="24"/>
          <w:szCs w:val="24"/>
        </w:rPr>
        <w:t xml:space="preserve"> </w:t>
      </w:r>
      <w:r w:rsidRPr="00DE25DD">
        <w:rPr>
          <w:i/>
          <w:iCs/>
          <w:sz w:val="24"/>
          <w:szCs w:val="24"/>
        </w:rPr>
        <w:t xml:space="preserve"> </w:t>
      </w:r>
      <w:r w:rsidRPr="00DE25DD">
        <w:rPr>
          <w:sz w:val="24"/>
          <w:szCs w:val="24"/>
        </w:rPr>
        <w:t xml:space="preserve">This </w:t>
      </w:r>
      <w:r>
        <w:rPr>
          <w:sz w:val="24"/>
          <w:szCs w:val="24"/>
        </w:rPr>
        <w:t xml:space="preserve">presumption </w:t>
      </w:r>
      <w:r w:rsidRPr="00DE25DD">
        <w:rPr>
          <w:sz w:val="24"/>
          <w:szCs w:val="24"/>
        </w:rPr>
        <w:t xml:space="preserve">has always been understood to </w:t>
      </w:r>
      <w:r>
        <w:rPr>
          <w:sz w:val="24"/>
          <w:szCs w:val="24"/>
        </w:rPr>
        <w:t>exempt</w:t>
      </w:r>
      <w:r w:rsidRPr="00DE25DD">
        <w:rPr>
          <w:sz w:val="24"/>
          <w:szCs w:val="24"/>
        </w:rPr>
        <w:t xml:space="preserve"> from regulation </w:t>
      </w:r>
      <w:r>
        <w:rPr>
          <w:sz w:val="24"/>
          <w:szCs w:val="24"/>
        </w:rPr>
        <w:t xml:space="preserve">the import of </w:t>
      </w:r>
      <w:r w:rsidRPr="00DE25DD">
        <w:rPr>
          <w:sz w:val="24"/>
          <w:szCs w:val="24"/>
        </w:rPr>
        <w:t xml:space="preserve">sport-hunted trophies </w:t>
      </w:r>
      <w:r>
        <w:rPr>
          <w:sz w:val="24"/>
          <w:szCs w:val="24"/>
        </w:rPr>
        <w:t xml:space="preserve">of species listed on </w:t>
      </w:r>
      <w:r w:rsidRPr="00DE25DD">
        <w:rPr>
          <w:sz w:val="24"/>
          <w:szCs w:val="24"/>
        </w:rPr>
        <w:t xml:space="preserve">Appendix II, such as </w:t>
      </w:r>
      <w:r>
        <w:rPr>
          <w:sz w:val="24"/>
          <w:szCs w:val="24"/>
        </w:rPr>
        <w:t xml:space="preserve">the </w:t>
      </w:r>
      <w:r w:rsidRPr="00DE25DD">
        <w:rPr>
          <w:sz w:val="24"/>
          <w:szCs w:val="24"/>
        </w:rPr>
        <w:t>Zimbabwe</w:t>
      </w:r>
      <w:r>
        <w:rPr>
          <w:sz w:val="24"/>
          <w:szCs w:val="24"/>
        </w:rPr>
        <w:t xml:space="preserve"> elephant, unless there is a specific fact-based rulemaking finding to rebut the presumption.  A regulation prohibiting import of elephant ivory of an Appendix II elephant listed as threatened would itself violate 9(c)(2).</w:t>
      </w:r>
    </w:p>
    <w:p w:rsidR="00D16DD3" w:rsidRDefault="00D16DD3" w:rsidP="0086721C">
      <w:pPr>
        <w:autoSpaceDE w:val="0"/>
        <w:autoSpaceDN w:val="0"/>
        <w:adjustRightInd w:val="0"/>
        <w:spacing w:line="480" w:lineRule="auto"/>
        <w:ind w:left="720" w:right="960"/>
        <w:jc w:val="both"/>
        <w:rPr>
          <w:sz w:val="24"/>
          <w:szCs w:val="24"/>
        </w:rPr>
      </w:pPr>
      <w:r w:rsidRPr="008E006F">
        <w:rPr>
          <w:sz w:val="24"/>
          <w:szCs w:val="24"/>
        </w:rPr>
        <w:t xml:space="preserve">“[T]he purpose of [the section at issue, </w:t>
      </w:r>
      <w:r>
        <w:rPr>
          <w:sz w:val="24"/>
          <w:szCs w:val="24"/>
        </w:rPr>
        <w:t xml:space="preserve">ESA </w:t>
      </w:r>
      <w:r>
        <w:rPr>
          <w:rFonts w:ascii="Calibri" w:hAnsi="Calibri" w:cs="Calibri"/>
          <w:sz w:val="24"/>
          <w:szCs w:val="24"/>
        </w:rPr>
        <w:t>§</w:t>
      </w:r>
      <w:r>
        <w:rPr>
          <w:sz w:val="24"/>
          <w:szCs w:val="24"/>
        </w:rPr>
        <w:t xml:space="preserve"> 9(c)(2), </w:t>
      </w:r>
      <w:r w:rsidRPr="008E006F">
        <w:rPr>
          <w:sz w:val="24"/>
          <w:szCs w:val="24"/>
        </w:rPr>
        <w:t xml:space="preserve">16 U.S.C. § 1538(c)(2)] is to allow the Secretary to look behind an export permit </w:t>
      </w:r>
      <w:r w:rsidRPr="00B02328">
        <w:rPr>
          <w:b/>
          <w:bCs/>
          <w:sz w:val="24"/>
          <w:szCs w:val="24"/>
        </w:rPr>
        <w:t>only where he has evidence</w:t>
      </w:r>
      <w:r w:rsidRPr="008E006F">
        <w:rPr>
          <w:sz w:val="24"/>
          <w:szCs w:val="24"/>
        </w:rPr>
        <w:t xml:space="preserve"> that it does not correctly reflect the situation in the country in which the animal or plant was originally taken, or that the permit itself is not valid.”</w:t>
      </w:r>
      <w:r>
        <w:rPr>
          <w:sz w:val="24"/>
          <w:szCs w:val="24"/>
        </w:rPr>
        <w:t xml:space="preserve"> </w:t>
      </w:r>
      <w:r w:rsidRPr="008E006F">
        <w:rPr>
          <w:sz w:val="24"/>
          <w:szCs w:val="24"/>
        </w:rPr>
        <w:t xml:space="preserve"> </w:t>
      </w:r>
    </w:p>
    <w:p w:rsidR="00D16DD3" w:rsidRDefault="00D16DD3" w:rsidP="00335462">
      <w:pPr>
        <w:autoSpaceDE w:val="0"/>
        <w:autoSpaceDN w:val="0"/>
        <w:adjustRightInd w:val="0"/>
        <w:spacing w:line="480" w:lineRule="auto"/>
        <w:ind w:left="720"/>
        <w:jc w:val="both"/>
        <w:rPr>
          <w:sz w:val="24"/>
          <w:szCs w:val="24"/>
        </w:rPr>
      </w:pPr>
      <w:r>
        <w:rPr>
          <w:sz w:val="24"/>
          <w:szCs w:val="24"/>
        </w:rPr>
        <w:t xml:space="preserve">Emphasis added.  </w:t>
      </w:r>
      <w:r w:rsidRPr="00DE25DD">
        <w:rPr>
          <w:sz w:val="24"/>
          <w:szCs w:val="24"/>
        </w:rPr>
        <w:t>House Merchant Marine and Fisheries Committee, Report No. 93-412, 93rd Congress</w:t>
      </w:r>
      <w:r>
        <w:rPr>
          <w:sz w:val="24"/>
          <w:szCs w:val="24"/>
        </w:rPr>
        <w:t xml:space="preserve">, First Session, July 27, 1973.  </w:t>
      </w:r>
    </w:p>
    <w:p w:rsidR="00D16DD3" w:rsidRPr="008E006F" w:rsidRDefault="00D16DD3" w:rsidP="00335462">
      <w:pPr>
        <w:autoSpaceDE w:val="0"/>
        <w:autoSpaceDN w:val="0"/>
        <w:adjustRightInd w:val="0"/>
        <w:spacing w:line="480" w:lineRule="auto"/>
        <w:jc w:val="both"/>
        <w:rPr>
          <w:sz w:val="24"/>
          <w:szCs w:val="24"/>
        </w:rPr>
      </w:pPr>
      <w:r>
        <w:rPr>
          <w:sz w:val="24"/>
          <w:szCs w:val="24"/>
        </w:rPr>
        <w:t>The exception to that exemption is intended to apply country-wide, not to a particular trophy.</w:t>
      </w:r>
    </w:p>
    <w:p w:rsidR="00D16DD3" w:rsidRPr="008E006F" w:rsidRDefault="00D16DD3" w:rsidP="00BE79FE">
      <w:pPr>
        <w:autoSpaceDE w:val="0"/>
        <w:autoSpaceDN w:val="0"/>
        <w:adjustRightInd w:val="0"/>
        <w:spacing w:line="480" w:lineRule="auto"/>
        <w:ind w:firstLine="720"/>
        <w:jc w:val="both"/>
        <w:rPr>
          <w:sz w:val="24"/>
          <w:szCs w:val="24"/>
        </w:rPr>
      </w:pPr>
      <w:r w:rsidRPr="00DE25DD">
        <w:rPr>
          <w:sz w:val="24"/>
          <w:szCs w:val="24"/>
        </w:rPr>
        <w:t>Under the E</w:t>
      </w:r>
      <w:r>
        <w:rPr>
          <w:sz w:val="24"/>
          <w:szCs w:val="24"/>
        </w:rPr>
        <w:t>ndangered Species Act</w:t>
      </w:r>
      <w:r w:rsidRPr="00DE25DD">
        <w:rPr>
          <w:sz w:val="24"/>
          <w:szCs w:val="24"/>
        </w:rPr>
        <w:t xml:space="preserve">, import of elephant </w:t>
      </w:r>
      <w:r>
        <w:rPr>
          <w:sz w:val="24"/>
          <w:szCs w:val="24"/>
        </w:rPr>
        <w:t>“parts and products”</w:t>
      </w:r>
      <w:r w:rsidRPr="00DE25DD">
        <w:rPr>
          <w:sz w:val="24"/>
          <w:szCs w:val="24"/>
        </w:rPr>
        <w:t xml:space="preserve"> is governed by a Special Rule, 50 C.F.R. § 17.40(e). </w:t>
      </w:r>
      <w:r>
        <w:rPr>
          <w:sz w:val="24"/>
          <w:szCs w:val="24"/>
        </w:rPr>
        <w:t xml:space="preserve"> This special rule</w:t>
      </w:r>
      <w:r w:rsidRPr="00DE25DD">
        <w:rPr>
          <w:sz w:val="24"/>
          <w:szCs w:val="24"/>
        </w:rPr>
        <w:t xml:space="preserve"> is exclusive if an elephant is on Appendix I; otherwise</w:t>
      </w:r>
      <w:r>
        <w:rPr>
          <w:sz w:val="24"/>
          <w:szCs w:val="24"/>
        </w:rPr>
        <w:t>,</w:t>
      </w:r>
      <w:r w:rsidRPr="00DE25DD">
        <w:rPr>
          <w:sz w:val="24"/>
          <w:szCs w:val="24"/>
        </w:rPr>
        <w:t xml:space="preserve"> elephant trophies are exempt from regulation </w:t>
      </w:r>
      <w:r>
        <w:rPr>
          <w:sz w:val="24"/>
          <w:szCs w:val="24"/>
        </w:rPr>
        <w:t>as provided in</w:t>
      </w:r>
      <w:r w:rsidRPr="00DE25DD">
        <w:rPr>
          <w:sz w:val="24"/>
          <w:szCs w:val="24"/>
        </w:rPr>
        <w:t xml:space="preserve"> 9(</w:t>
      </w:r>
      <w:r>
        <w:rPr>
          <w:sz w:val="24"/>
          <w:szCs w:val="24"/>
        </w:rPr>
        <w:t>c</w:t>
      </w:r>
      <w:r w:rsidRPr="00DE25DD">
        <w:rPr>
          <w:sz w:val="24"/>
          <w:szCs w:val="24"/>
        </w:rPr>
        <w:t xml:space="preserve">)(2) of the ESA above. </w:t>
      </w:r>
      <w:r>
        <w:rPr>
          <w:sz w:val="24"/>
          <w:szCs w:val="24"/>
        </w:rPr>
        <w:t xml:space="preserve"> </w:t>
      </w:r>
      <w:r w:rsidRPr="008E006F">
        <w:rPr>
          <w:sz w:val="24"/>
          <w:szCs w:val="24"/>
        </w:rPr>
        <w:t>“Whenever a special rule in Section 17.40</w:t>
      </w:r>
      <w:r>
        <w:rPr>
          <w:sz w:val="24"/>
          <w:szCs w:val="24"/>
        </w:rPr>
        <w:t xml:space="preserve"> . . . </w:t>
      </w:r>
      <w:r w:rsidRPr="008E006F">
        <w:rPr>
          <w:sz w:val="24"/>
          <w:szCs w:val="24"/>
        </w:rPr>
        <w:t>applies to a threatened species,</w:t>
      </w:r>
      <w:r>
        <w:rPr>
          <w:sz w:val="24"/>
          <w:szCs w:val="24"/>
        </w:rPr>
        <w:t xml:space="preserve"> none of the provisions of . . . [</w:t>
      </w:r>
      <w:r w:rsidRPr="008E006F">
        <w:rPr>
          <w:sz w:val="24"/>
          <w:szCs w:val="24"/>
        </w:rPr>
        <w:t xml:space="preserve">50 C.F.R. § 17.31, </w:t>
      </w:r>
      <w:r w:rsidRPr="00843C78">
        <w:rPr>
          <w:i/>
          <w:iCs/>
          <w:sz w:val="24"/>
          <w:szCs w:val="24"/>
        </w:rPr>
        <w:t>Prohibitions</w:t>
      </w:r>
      <w:r>
        <w:rPr>
          <w:sz w:val="24"/>
          <w:szCs w:val="24"/>
        </w:rPr>
        <w:t>]</w:t>
      </w:r>
      <w:r w:rsidRPr="008E006F">
        <w:rPr>
          <w:sz w:val="24"/>
          <w:szCs w:val="24"/>
        </w:rPr>
        <w:t xml:space="preserve"> will apply. </w:t>
      </w:r>
      <w:r>
        <w:rPr>
          <w:sz w:val="24"/>
          <w:szCs w:val="24"/>
        </w:rPr>
        <w:t xml:space="preserve"> </w:t>
      </w:r>
      <w:r w:rsidRPr="008E006F">
        <w:rPr>
          <w:sz w:val="24"/>
          <w:szCs w:val="24"/>
        </w:rPr>
        <w:t xml:space="preserve">The special rule will contain all of the applicable provisions and exceptions.” 50 C.F.R. § 17.31(c). </w:t>
      </w:r>
    </w:p>
    <w:p w:rsidR="00D16DD3" w:rsidRPr="008E006F" w:rsidRDefault="00D16DD3" w:rsidP="00D47F23">
      <w:pPr>
        <w:autoSpaceDE w:val="0"/>
        <w:autoSpaceDN w:val="0"/>
        <w:adjustRightInd w:val="0"/>
        <w:spacing w:line="480" w:lineRule="auto"/>
        <w:ind w:firstLine="720"/>
        <w:jc w:val="both"/>
        <w:rPr>
          <w:sz w:val="24"/>
          <w:szCs w:val="24"/>
        </w:rPr>
      </w:pPr>
      <w:r w:rsidRPr="00DE25DD">
        <w:rPr>
          <w:sz w:val="24"/>
          <w:szCs w:val="24"/>
        </w:rPr>
        <w:t>Section 17.40 (e)</w:t>
      </w:r>
      <w:r>
        <w:rPr>
          <w:sz w:val="24"/>
          <w:szCs w:val="24"/>
        </w:rPr>
        <w:t>, in fact,</w:t>
      </w:r>
      <w:r w:rsidRPr="00DE25DD">
        <w:rPr>
          <w:sz w:val="24"/>
          <w:szCs w:val="24"/>
        </w:rPr>
        <w:t xml:space="preserve"> has its own definition section </w:t>
      </w:r>
      <w:r>
        <w:rPr>
          <w:sz w:val="24"/>
          <w:szCs w:val="24"/>
        </w:rPr>
        <w:t>providing</w:t>
      </w:r>
      <w:r w:rsidRPr="00DE25DD">
        <w:rPr>
          <w:sz w:val="24"/>
          <w:szCs w:val="24"/>
        </w:rPr>
        <w:t xml:space="preserve"> that </w:t>
      </w:r>
      <w:r>
        <w:rPr>
          <w:sz w:val="24"/>
          <w:szCs w:val="24"/>
        </w:rPr>
        <w:t>“[r]</w:t>
      </w:r>
      <w:r w:rsidRPr="008E006F">
        <w:rPr>
          <w:sz w:val="24"/>
          <w:szCs w:val="24"/>
        </w:rPr>
        <w:t>aw ivory means</w:t>
      </w:r>
      <w:r>
        <w:rPr>
          <w:sz w:val="24"/>
          <w:szCs w:val="24"/>
        </w:rPr>
        <w:t xml:space="preserve"> . . . tusks . . . </w:t>
      </w:r>
      <w:r w:rsidRPr="008E006F">
        <w:rPr>
          <w:sz w:val="24"/>
          <w:szCs w:val="24"/>
        </w:rPr>
        <w:t xml:space="preserve">minimally carved” and </w:t>
      </w:r>
      <w:r>
        <w:rPr>
          <w:sz w:val="24"/>
          <w:szCs w:val="24"/>
        </w:rPr>
        <w:t xml:space="preserve">“[w]orked ivory means . . . </w:t>
      </w:r>
      <w:r w:rsidRPr="008E006F">
        <w:rPr>
          <w:sz w:val="24"/>
          <w:szCs w:val="24"/>
        </w:rPr>
        <w:t>tusks which are not raw ivory.”</w:t>
      </w:r>
      <w:r>
        <w:rPr>
          <w:sz w:val="24"/>
          <w:szCs w:val="24"/>
        </w:rPr>
        <w:t xml:space="preserve"> </w:t>
      </w:r>
      <w:r w:rsidRPr="008E006F">
        <w:rPr>
          <w:sz w:val="24"/>
          <w:szCs w:val="24"/>
        </w:rPr>
        <w:t>50 C.F.R.</w:t>
      </w:r>
      <w:r w:rsidRPr="008E006F">
        <w:rPr>
          <w:i/>
          <w:iCs/>
          <w:sz w:val="24"/>
          <w:szCs w:val="24"/>
        </w:rPr>
        <w:t xml:space="preserve"> </w:t>
      </w:r>
      <w:r w:rsidRPr="008E006F">
        <w:rPr>
          <w:sz w:val="24"/>
          <w:szCs w:val="24"/>
        </w:rPr>
        <w:t>§ 17.40(e)(1)(ii-iii).  That regulation for Appendix I elephant</w:t>
      </w:r>
      <w:r>
        <w:rPr>
          <w:sz w:val="24"/>
          <w:szCs w:val="24"/>
        </w:rPr>
        <w:t>s further</w:t>
      </w:r>
      <w:r w:rsidRPr="008E006F">
        <w:rPr>
          <w:sz w:val="24"/>
          <w:szCs w:val="24"/>
        </w:rPr>
        <w:t xml:space="preserve"> provides</w:t>
      </w:r>
      <w:r>
        <w:rPr>
          <w:sz w:val="24"/>
          <w:szCs w:val="24"/>
        </w:rPr>
        <w:t>, however,</w:t>
      </w:r>
      <w:r w:rsidRPr="008E006F">
        <w:rPr>
          <w:sz w:val="24"/>
          <w:szCs w:val="24"/>
        </w:rPr>
        <w:t xml:space="preserve"> for </w:t>
      </w:r>
      <w:r>
        <w:rPr>
          <w:sz w:val="24"/>
          <w:szCs w:val="24"/>
        </w:rPr>
        <w:t xml:space="preserve">the </w:t>
      </w:r>
      <w:r w:rsidRPr="008E006F">
        <w:rPr>
          <w:sz w:val="24"/>
          <w:szCs w:val="24"/>
        </w:rPr>
        <w:t>import of elephant hunting trophies regardless of whether the tusks are raw or worked ivory</w:t>
      </w:r>
      <w:r>
        <w:rPr>
          <w:sz w:val="24"/>
          <w:szCs w:val="24"/>
        </w:rPr>
        <w:t>, thus those distinctions are not relevant to elephant trophies</w:t>
      </w:r>
      <w:r w:rsidRPr="008E006F">
        <w:rPr>
          <w:sz w:val="24"/>
          <w:szCs w:val="24"/>
        </w:rPr>
        <w:t xml:space="preserve">. </w:t>
      </w:r>
      <w:r>
        <w:rPr>
          <w:sz w:val="24"/>
          <w:szCs w:val="24"/>
        </w:rPr>
        <w:t xml:space="preserve"> </w:t>
      </w:r>
      <w:r w:rsidRPr="008E006F">
        <w:rPr>
          <w:i/>
          <w:iCs/>
          <w:sz w:val="24"/>
          <w:szCs w:val="24"/>
        </w:rPr>
        <w:t>Id</w:t>
      </w:r>
      <w:r>
        <w:rPr>
          <w:sz w:val="24"/>
          <w:szCs w:val="24"/>
        </w:rPr>
        <w:t xml:space="preserve">. </w:t>
      </w:r>
      <w:r w:rsidRPr="008E006F">
        <w:rPr>
          <w:sz w:val="24"/>
          <w:szCs w:val="24"/>
        </w:rPr>
        <w:t xml:space="preserve">§ 17.40 (e)(3) </w:t>
      </w:r>
      <w:r w:rsidRPr="008E006F">
        <w:rPr>
          <w:i/>
          <w:iCs/>
          <w:sz w:val="24"/>
          <w:szCs w:val="24"/>
        </w:rPr>
        <w:t>Exceptions</w:t>
      </w:r>
      <w:r w:rsidRPr="008E006F">
        <w:rPr>
          <w:sz w:val="24"/>
          <w:szCs w:val="24"/>
        </w:rPr>
        <w:t xml:space="preserve">. </w:t>
      </w:r>
      <w:r>
        <w:rPr>
          <w:sz w:val="24"/>
          <w:szCs w:val="24"/>
        </w:rPr>
        <w:t xml:space="preserve"> No rulemaking has taken place to amend this Special Regulation.  It has never before been cited as a basis for seizure because ivory trophies were scrimshawed.</w:t>
      </w:r>
    </w:p>
    <w:p w:rsidR="00D16DD3" w:rsidRPr="00DE25DD" w:rsidRDefault="00D16DD3" w:rsidP="00BE79FE">
      <w:pPr>
        <w:autoSpaceDE w:val="0"/>
        <w:autoSpaceDN w:val="0"/>
        <w:adjustRightInd w:val="0"/>
        <w:spacing w:line="480" w:lineRule="auto"/>
        <w:ind w:firstLine="720"/>
        <w:jc w:val="both"/>
        <w:rPr>
          <w:sz w:val="24"/>
          <w:szCs w:val="24"/>
        </w:rPr>
      </w:pPr>
      <w:r>
        <w:rPr>
          <w:sz w:val="24"/>
          <w:szCs w:val="24"/>
        </w:rPr>
        <w:t>In addition, t</w:t>
      </w:r>
      <w:r w:rsidRPr="008E006F">
        <w:rPr>
          <w:sz w:val="24"/>
          <w:szCs w:val="24"/>
        </w:rPr>
        <w:t xml:space="preserve">he </w:t>
      </w:r>
      <w:r>
        <w:rPr>
          <w:sz w:val="24"/>
          <w:szCs w:val="24"/>
        </w:rPr>
        <w:t xml:space="preserve">Endangered Species Act provides </w:t>
      </w:r>
      <w:r w:rsidRPr="008E006F">
        <w:rPr>
          <w:sz w:val="24"/>
          <w:szCs w:val="24"/>
        </w:rPr>
        <w:t>that</w:t>
      </w:r>
      <w:r>
        <w:rPr>
          <w:sz w:val="24"/>
          <w:szCs w:val="24"/>
        </w:rPr>
        <w:t xml:space="preserve"> any</w:t>
      </w:r>
      <w:r w:rsidRPr="008E006F">
        <w:rPr>
          <w:sz w:val="24"/>
          <w:szCs w:val="24"/>
        </w:rPr>
        <w:t xml:space="preserve"> regulations implementing protection of a listed</w:t>
      </w:r>
      <w:r w:rsidRPr="00DE25DD">
        <w:rPr>
          <w:sz w:val="24"/>
          <w:szCs w:val="24"/>
        </w:rPr>
        <w:t xml:space="preserve"> species must </w:t>
      </w:r>
      <w:r>
        <w:rPr>
          <w:sz w:val="24"/>
          <w:szCs w:val="24"/>
        </w:rPr>
        <w:t xml:space="preserve">first </w:t>
      </w:r>
      <w:r w:rsidRPr="00DE25DD">
        <w:rPr>
          <w:sz w:val="24"/>
          <w:szCs w:val="24"/>
        </w:rPr>
        <w:t>be noticed in the Federal Register for comment before adoption</w:t>
      </w:r>
      <w:r>
        <w:rPr>
          <w:sz w:val="24"/>
          <w:szCs w:val="24"/>
        </w:rPr>
        <w:t xml:space="preserve">. </w:t>
      </w:r>
      <w:r w:rsidRPr="00DE25DD">
        <w:rPr>
          <w:sz w:val="24"/>
          <w:szCs w:val="24"/>
        </w:rPr>
        <w:t xml:space="preserve"> </w:t>
      </w:r>
      <w:r>
        <w:rPr>
          <w:sz w:val="24"/>
          <w:szCs w:val="24"/>
        </w:rPr>
        <w:t>The proposed regulations must then be</w:t>
      </w:r>
      <w:r w:rsidRPr="00DE25DD">
        <w:rPr>
          <w:sz w:val="24"/>
          <w:szCs w:val="24"/>
        </w:rPr>
        <w:t xml:space="preserve"> re-noticed not less than 90 days before the</w:t>
      </w:r>
      <w:r>
        <w:rPr>
          <w:sz w:val="24"/>
          <w:szCs w:val="24"/>
        </w:rPr>
        <w:t>ir</w:t>
      </w:r>
      <w:r w:rsidRPr="00DE25DD">
        <w:rPr>
          <w:sz w:val="24"/>
          <w:szCs w:val="24"/>
        </w:rPr>
        <w:t xml:space="preserve"> effective date. </w:t>
      </w:r>
      <w:r>
        <w:rPr>
          <w:sz w:val="24"/>
          <w:szCs w:val="24"/>
        </w:rPr>
        <w:t xml:space="preserve"> </w:t>
      </w:r>
      <w:r w:rsidRPr="00DE25DD">
        <w:rPr>
          <w:sz w:val="24"/>
          <w:szCs w:val="24"/>
        </w:rPr>
        <w:t xml:space="preserve">16 U.S.C. § 1533 (5). </w:t>
      </w:r>
    </w:p>
    <w:p w:rsidR="00D16DD3" w:rsidRDefault="00D16DD3" w:rsidP="001341BC">
      <w:pPr>
        <w:autoSpaceDE w:val="0"/>
        <w:autoSpaceDN w:val="0"/>
        <w:adjustRightInd w:val="0"/>
        <w:spacing w:line="480" w:lineRule="auto"/>
        <w:jc w:val="both"/>
        <w:rPr>
          <w:b/>
          <w:bCs/>
          <w:sz w:val="24"/>
          <w:szCs w:val="24"/>
        </w:rPr>
      </w:pPr>
    </w:p>
    <w:p w:rsidR="00D16DD3" w:rsidRPr="001341BC" w:rsidRDefault="00D16DD3" w:rsidP="001341BC">
      <w:pPr>
        <w:autoSpaceDE w:val="0"/>
        <w:autoSpaceDN w:val="0"/>
        <w:adjustRightInd w:val="0"/>
        <w:spacing w:line="480" w:lineRule="auto"/>
        <w:jc w:val="both"/>
        <w:rPr>
          <w:sz w:val="24"/>
          <w:szCs w:val="24"/>
        </w:rPr>
      </w:pPr>
      <w:r w:rsidRPr="001341BC">
        <w:rPr>
          <w:b/>
          <w:bCs/>
          <w:sz w:val="24"/>
          <w:szCs w:val="24"/>
        </w:rPr>
        <w:t>C. The African Elephant Conservation Act (AECA)</w:t>
      </w:r>
    </w:p>
    <w:p w:rsidR="00D16DD3" w:rsidRPr="001341BC" w:rsidRDefault="00D16DD3" w:rsidP="001341BC">
      <w:pPr>
        <w:autoSpaceDE w:val="0"/>
        <w:autoSpaceDN w:val="0"/>
        <w:adjustRightInd w:val="0"/>
        <w:spacing w:line="480" w:lineRule="auto"/>
        <w:jc w:val="both"/>
        <w:rPr>
          <w:sz w:val="24"/>
          <w:szCs w:val="24"/>
        </w:rPr>
      </w:pPr>
      <w:r w:rsidRPr="001341BC">
        <w:rPr>
          <w:sz w:val="24"/>
          <w:szCs w:val="24"/>
        </w:rPr>
        <w:tab/>
      </w:r>
      <w:r>
        <w:rPr>
          <w:sz w:val="24"/>
          <w:szCs w:val="24"/>
        </w:rPr>
        <w:t>Congress adopted t</w:t>
      </w:r>
      <w:r w:rsidRPr="001341BC">
        <w:rPr>
          <w:sz w:val="24"/>
          <w:szCs w:val="24"/>
        </w:rPr>
        <w:t xml:space="preserve">he African Elephant Conservation Act (“AECA”) in </w:t>
      </w:r>
      <w:r>
        <w:rPr>
          <w:sz w:val="24"/>
          <w:szCs w:val="24"/>
        </w:rPr>
        <w:t>1</w:t>
      </w:r>
      <w:r w:rsidRPr="001341BC">
        <w:rPr>
          <w:sz w:val="24"/>
          <w:szCs w:val="24"/>
        </w:rPr>
        <w:t xml:space="preserve">989 in an effort to “perpetuate healthy populations of African elephants.” 16 U.S.C. </w:t>
      </w:r>
      <w:r w:rsidRPr="001341BC">
        <w:rPr>
          <w:rFonts w:ascii="Calibri" w:hAnsi="Calibri" w:cs="Calibri"/>
          <w:sz w:val="24"/>
          <w:szCs w:val="24"/>
        </w:rPr>
        <w:t xml:space="preserve">§ </w:t>
      </w:r>
      <w:r w:rsidRPr="001341BC">
        <w:rPr>
          <w:sz w:val="24"/>
          <w:szCs w:val="24"/>
        </w:rPr>
        <w:t>4201.  The AECA authorizes a moratorium on importation of ivory from an</w:t>
      </w:r>
      <w:r>
        <w:rPr>
          <w:sz w:val="24"/>
          <w:szCs w:val="24"/>
        </w:rPr>
        <w:t>y</w:t>
      </w:r>
      <w:r w:rsidRPr="001341BC">
        <w:rPr>
          <w:sz w:val="24"/>
          <w:szCs w:val="24"/>
        </w:rPr>
        <w:t xml:space="preserve"> ivory-producing country </w:t>
      </w:r>
      <w:r>
        <w:rPr>
          <w:sz w:val="24"/>
          <w:szCs w:val="24"/>
        </w:rPr>
        <w:t>when</w:t>
      </w:r>
      <w:r w:rsidRPr="001341BC">
        <w:rPr>
          <w:sz w:val="24"/>
          <w:szCs w:val="24"/>
        </w:rPr>
        <w:t xml:space="preserve"> a determination </w:t>
      </w:r>
      <w:r>
        <w:rPr>
          <w:sz w:val="24"/>
          <w:szCs w:val="24"/>
        </w:rPr>
        <w:t xml:space="preserve">has been made </w:t>
      </w:r>
      <w:r w:rsidRPr="001341BC">
        <w:rPr>
          <w:sz w:val="24"/>
          <w:szCs w:val="24"/>
        </w:rPr>
        <w:t xml:space="preserve">that the country’s elephant conservation program is inferior. </w:t>
      </w:r>
      <w:r w:rsidRPr="001341BC">
        <w:rPr>
          <w:i/>
          <w:iCs/>
          <w:sz w:val="24"/>
          <w:szCs w:val="24"/>
        </w:rPr>
        <w:t>Id</w:t>
      </w:r>
      <w:r w:rsidRPr="001341BC">
        <w:rPr>
          <w:sz w:val="24"/>
          <w:szCs w:val="24"/>
        </w:rPr>
        <w:t xml:space="preserve">., </w:t>
      </w:r>
      <w:r w:rsidRPr="001341BC">
        <w:rPr>
          <w:rFonts w:ascii="Calibri" w:hAnsi="Calibri" w:cs="Calibri"/>
          <w:sz w:val="24"/>
          <w:szCs w:val="24"/>
        </w:rPr>
        <w:t xml:space="preserve">§ </w:t>
      </w:r>
      <w:r w:rsidRPr="001341BC">
        <w:rPr>
          <w:sz w:val="24"/>
          <w:szCs w:val="24"/>
        </w:rPr>
        <w:t xml:space="preserve">4222(a). </w:t>
      </w:r>
      <w:r>
        <w:rPr>
          <w:sz w:val="24"/>
          <w:szCs w:val="24"/>
        </w:rPr>
        <w:t xml:space="preserve"> S</w:t>
      </w:r>
      <w:r w:rsidRPr="001341BC">
        <w:rPr>
          <w:sz w:val="24"/>
          <w:szCs w:val="24"/>
        </w:rPr>
        <w:t>port-hunting of elephant</w:t>
      </w:r>
      <w:r>
        <w:rPr>
          <w:sz w:val="24"/>
          <w:szCs w:val="24"/>
        </w:rPr>
        <w:t>s, however,</w:t>
      </w:r>
      <w:r w:rsidRPr="001341BC">
        <w:rPr>
          <w:sz w:val="24"/>
          <w:szCs w:val="24"/>
        </w:rPr>
        <w:t xml:space="preserve"> was viewed by Congress as helping </w:t>
      </w:r>
      <w:r>
        <w:rPr>
          <w:sz w:val="24"/>
          <w:szCs w:val="24"/>
        </w:rPr>
        <w:t xml:space="preserve">to </w:t>
      </w:r>
      <w:r w:rsidRPr="001341BC">
        <w:rPr>
          <w:sz w:val="24"/>
          <w:szCs w:val="24"/>
        </w:rPr>
        <w:t>“perpetuate healthy populations</w:t>
      </w:r>
      <w:r>
        <w:rPr>
          <w:sz w:val="24"/>
          <w:szCs w:val="24"/>
        </w:rPr>
        <w:t>.</w:t>
      </w:r>
      <w:r w:rsidRPr="001341BC">
        <w:rPr>
          <w:sz w:val="24"/>
          <w:szCs w:val="24"/>
        </w:rPr>
        <w:t xml:space="preserve">” </w:t>
      </w:r>
      <w:r>
        <w:rPr>
          <w:sz w:val="24"/>
          <w:szCs w:val="24"/>
        </w:rPr>
        <w:t xml:space="preserve"> For this reason a</w:t>
      </w:r>
      <w:r w:rsidRPr="001341BC">
        <w:rPr>
          <w:sz w:val="24"/>
          <w:szCs w:val="24"/>
        </w:rPr>
        <w:t xml:space="preserve"> moratorium may </w:t>
      </w:r>
      <w:r>
        <w:rPr>
          <w:sz w:val="24"/>
          <w:szCs w:val="24"/>
        </w:rPr>
        <w:t xml:space="preserve">not </w:t>
      </w:r>
      <w:r w:rsidRPr="001341BC">
        <w:rPr>
          <w:sz w:val="24"/>
          <w:szCs w:val="24"/>
        </w:rPr>
        <w:t xml:space="preserve">be established </w:t>
      </w:r>
      <w:r>
        <w:rPr>
          <w:sz w:val="24"/>
          <w:szCs w:val="24"/>
        </w:rPr>
        <w:t xml:space="preserve">under the AECA </w:t>
      </w:r>
      <w:r w:rsidRPr="001341BC">
        <w:rPr>
          <w:sz w:val="24"/>
          <w:szCs w:val="24"/>
        </w:rPr>
        <w:t xml:space="preserve">on trophies from </w:t>
      </w:r>
      <w:r>
        <w:rPr>
          <w:sz w:val="24"/>
          <w:szCs w:val="24"/>
        </w:rPr>
        <w:t xml:space="preserve">sport-hunted </w:t>
      </w:r>
      <w:r w:rsidRPr="001341BC">
        <w:rPr>
          <w:sz w:val="24"/>
          <w:szCs w:val="24"/>
        </w:rPr>
        <w:t>elephants that have been legally taken in a country that has submitted an ivory quota.</w:t>
      </w:r>
      <w:r>
        <w:rPr>
          <w:sz w:val="24"/>
          <w:szCs w:val="24"/>
        </w:rPr>
        <w:t xml:space="preserve"> </w:t>
      </w:r>
      <w:r w:rsidRPr="001341BC">
        <w:rPr>
          <w:sz w:val="24"/>
          <w:szCs w:val="24"/>
        </w:rPr>
        <w:t xml:space="preserve"> </w:t>
      </w:r>
      <w:r w:rsidRPr="001341BC">
        <w:rPr>
          <w:i/>
          <w:iCs/>
          <w:sz w:val="24"/>
          <w:szCs w:val="24"/>
        </w:rPr>
        <w:t>Id</w:t>
      </w:r>
      <w:r w:rsidRPr="001341BC">
        <w:rPr>
          <w:sz w:val="24"/>
          <w:szCs w:val="24"/>
        </w:rPr>
        <w:t xml:space="preserve">., </w:t>
      </w:r>
      <w:r w:rsidRPr="001341BC">
        <w:rPr>
          <w:rFonts w:ascii="Calibri" w:hAnsi="Calibri" w:cs="Calibri"/>
          <w:sz w:val="24"/>
          <w:szCs w:val="24"/>
        </w:rPr>
        <w:t xml:space="preserve">§ </w:t>
      </w:r>
      <w:r w:rsidRPr="001341BC">
        <w:rPr>
          <w:sz w:val="24"/>
          <w:szCs w:val="24"/>
        </w:rPr>
        <w:t xml:space="preserve">4222(e). </w:t>
      </w:r>
      <w:r>
        <w:rPr>
          <w:sz w:val="24"/>
          <w:szCs w:val="24"/>
        </w:rPr>
        <w:t xml:space="preserve"> The FWS confirmed the exemption for sport-taken ivory in the very same notice in which it imposed the moratorium on all other ivory.  54 FR 24758, attached.</w:t>
      </w:r>
    </w:p>
    <w:p w:rsidR="00D16DD3" w:rsidRPr="001341BC" w:rsidRDefault="00D16DD3" w:rsidP="001341BC">
      <w:pPr>
        <w:autoSpaceDE w:val="0"/>
        <w:autoSpaceDN w:val="0"/>
        <w:adjustRightInd w:val="0"/>
        <w:spacing w:line="480" w:lineRule="auto"/>
        <w:jc w:val="both"/>
        <w:rPr>
          <w:sz w:val="24"/>
          <w:szCs w:val="24"/>
        </w:rPr>
      </w:pPr>
      <w:r w:rsidRPr="001341BC">
        <w:rPr>
          <w:sz w:val="24"/>
          <w:szCs w:val="24"/>
        </w:rPr>
        <w:tab/>
        <w:t xml:space="preserve">The </w:t>
      </w:r>
      <w:r w:rsidRPr="001341BC">
        <w:rPr>
          <w:i/>
          <w:iCs/>
          <w:sz w:val="24"/>
          <w:szCs w:val="24"/>
        </w:rPr>
        <w:t xml:space="preserve">Statement of Policy </w:t>
      </w:r>
      <w:r w:rsidRPr="001341BC">
        <w:rPr>
          <w:sz w:val="24"/>
          <w:szCs w:val="24"/>
        </w:rPr>
        <w:t xml:space="preserve">of the AECA </w:t>
      </w:r>
      <w:r>
        <w:rPr>
          <w:sz w:val="24"/>
          <w:szCs w:val="24"/>
        </w:rPr>
        <w:t xml:space="preserve">for the sport-hunting program for elephant </w:t>
      </w:r>
      <w:r w:rsidRPr="001341BC">
        <w:rPr>
          <w:sz w:val="24"/>
          <w:szCs w:val="24"/>
        </w:rPr>
        <w:t xml:space="preserve">provides that: </w:t>
      </w:r>
    </w:p>
    <w:p w:rsidR="00D16DD3" w:rsidRDefault="00D16DD3" w:rsidP="001341BC">
      <w:pPr>
        <w:autoSpaceDE w:val="0"/>
        <w:autoSpaceDN w:val="0"/>
        <w:adjustRightInd w:val="0"/>
        <w:spacing w:line="240" w:lineRule="auto"/>
        <w:ind w:left="1354" w:right="1296"/>
        <w:jc w:val="both"/>
        <w:rPr>
          <w:sz w:val="24"/>
          <w:szCs w:val="24"/>
        </w:rPr>
      </w:pPr>
      <w:r w:rsidRPr="001341BC">
        <w:rPr>
          <w:sz w:val="24"/>
          <w:szCs w:val="24"/>
        </w:rPr>
        <w:t xml:space="preserve">It is the policy of the United States . . . to assist in the conservation and protection of the African elephant by supporting the conservation programs of African countries and the CITES Secretariat[.] </w:t>
      </w:r>
    </w:p>
    <w:p w:rsidR="00D16DD3" w:rsidRPr="001341BC" w:rsidRDefault="00D16DD3" w:rsidP="001341BC">
      <w:pPr>
        <w:autoSpaceDE w:val="0"/>
        <w:autoSpaceDN w:val="0"/>
        <w:adjustRightInd w:val="0"/>
        <w:spacing w:line="240" w:lineRule="auto"/>
        <w:ind w:left="1354" w:right="1296"/>
        <w:jc w:val="both"/>
        <w:rPr>
          <w:sz w:val="24"/>
          <w:szCs w:val="24"/>
        </w:rPr>
      </w:pPr>
    </w:p>
    <w:p w:rsidR="00D16DD3" w:rsidRPr="001341BC" w:rsidRDefault="00D16DD3" w:rsidP="001341BC">
      <w:pPr>
        <w:autoSpaceDE w:val="0"/>
        <w:autoSpaceDN w:val="0"/>
        <w:adjustRightInd w:val="0"/>
        <w:spacing w:line="480" w:lineRule="auto"/>
        <w:ind w:right="1296"/>
        <w:jc w:val="both"/>
        <w:rPr>
          <w:sz w:val="24"/>
          <w:szCs w:val="24"/>
        </w:rPr>
      </w:pPr>
      <w:r w:rsidRPr="001341BC">
        <w:rPr>
          <w:sz w:val="24"/>
          <w:szCs w:val="24"/>
        </w:rPr>
        <w:t xml:space="preserve">16 U.S.C. § 4203. </w:t>
      </w:r>
    </w:p>
    <w:p w:rsidR="00D16DD3" w:rsidRPr="001341BC" w:rsidRDefault="00D16DD3" w:rsidP="001341BC">
      <w:pPr>
        <w:autoSpaceDE w:val="0"/>
        <w:autoSpaceDN w:val="0"/>
        <w:adjustRightInd w:val="0"/>
        <w:spacing w:line="480" w:lineRule="auto"/>
        <w:ind w:right="-54"/>
        <w:jc w:val="both"/>
        <w:rPr>
          <w:sz w:val="24"/>
          <w:szCs w:val="24"/>
        </w:rPr>
      </w:pPr>
      <w:r w:rsidRPr="001341BC">
        <w:rPr>
          <w:sz w:val="24"/>
          <w:szCs w:val="24"/>
        </w:rPr>
        <w:tab/>
        <w:t xml:space="preserve">The AECA articulates Congress’s stance regarding sport-hunting’s role in elephant conservation:  </w:t>
      </w:r>
    </w:p>
    <w:p w:rsidR="00D16DD3" w:rsidRDefault="00D16DD3" w:rsidP="001341BC">
      <w:pPr>
        <w:autoSpaceDE w:val="0"/>
        <w:autoSpaceDN w:val="0"/>
        <w:adjustRightInd w:val="0"/>
        <w:spacing w:line="240" w:lineRule="auto"/>
        <w:ind w:left="1440" w:right="806"/>
        <w:jc w:val="both"/>
        <w:rPr>
          <w:sz w:val="24"/>
          <w:szCs w:val="24"/>
        </w:rPr>
      </w:pPr>
      <w:r w:rsidRPr="001341BC">
        <w:rPr>
          <w:sz w:val="24"/>
          <w:szCs w:val="24"/>
        </w:rPr>
        <w:t xml:space="preserve">Congress finds [that] [t]here is no evidence that sport hunting is part of the poaching that contributes to the illegal trade in African elephant ivory, and there </w:t>
      </w:r>
      <w:r w:rsidRPr="00D47F23">
        <w:rPr>
          <w:sz w:val="24"/>
          <w:szCs w:val="24"/>
        </w:rPr>
        <w:t>is</w:t>
      </w:r>
      <w:r w:rsidRPr="001341BC">
        <w:rPr>
          <w:sz w:val="24"/>
          <w:szCs w:val="24"/>
        </w:rPr>
        <w:t xml:space="preserve"> evidence that the proper utilization of well-managed elephant populations provides an important source of funding for African elephant conservation programs.</w:t>
      </w:r>
    </w:p>
    <w:p w:rsidR="00D16DD3" w:rsidRPr="001341BC" w:rsidRDefault="00D16DD3" w:rsidP="001341BC">
      <w:pPr>
        <w:autoSpaceDE w:val="0"/>
        <w:autoSpaceDN w:val="0"/>
        <w:adjustRightInd w:val="0"/>
        <w:spacing w:line="240" w:lineRule="auto"/>
        <w:ind w:left="1440" w:right="806"/>
        <w:jc w:val="both"/>
        <w:rPr>
          <w:sz w:val="24"/>
          <w:szCs w:val="24"/>
        </w:rPr>
      </w:pPr>
    </w:p>
    <w:p w:rsidR="00D16DD3" w:rsidRPr="001341BC" w:rsidRDefault="00D16DD3" w:rsidP="00B25859">
      <w:pPr>
        <w:autoSpaceDE w:val="0"/>
        <w:autoSpaceDN w:val="0"/>
        <w:adjustRightInd w:val="0"/>
        <w:spacing w:line="480" w:lineRule="auto"/>
        <w:ind w:right="-40"/>
        <w:jc w:val="both"/>
        <w:rPr>
          <w:sz w:val="24"/>
          <w:szCs w:val="24"/>
        </w:rPr>
      </w:pPr>
      <w:r>
        <w:rPr>
          <w:sz w:val="24"/>
          <w:szCs w:val="24"/>
        </w:rPr>
        <w:t>16 U.S.C. § 4202 (9).  Zimbabwe is an African nation that uses tourist sport hunting as an integral part of its elephant conservation program.</w:t>
      </w:r>
    </w:p>
    <w:p w:rsidR="00D16DD3" w:rsidRPr="001341BC" w:rsidRDefault="00D16DD3" w:rsidP="001341BC">
      <w:pPr>
        <w:autoSpaceDE w:val="0"/>
        <w:autoSpaceDN w:val="0"/>
        <w:adjustRightInd w:val="0"/>
        <w:spacing w:line="480" w:lineRule="auto"/>
        <w:ind w:right="-54" w:firstLine="720"/>
        <w:jc w:val="both"/>
        <w:rPr>
          <w:sz w:val="24"/>
          <w:szCs w:val="24"/>
        </w:rPr>
      </w:pPr>
      <w:r>
        <w:rPr>
          <w:sz w:val="24"/>
          <w:szCs w:val="24"/>
        </w:rPr>
        <w:t>Section 4222(e) of the</w:t>
      </w:r>
      <w:r w:rsidRPr="001341BC">
        <w:rPr>
          <w:sz w:val="24"/>
          <w:szCs w:val="24"/>
        </w:rPr>
        <w:t xml:space="preserve"> AECA expressly prohibits any moratorium on the importation of sport-hunted ivory trophies from elephants</w:t>
      </w:r>
      <w:r>
        <w:rPr>
          <w:sz w:val="24"/>
          <w:szCs w:val="24"/>
        </w:rPr>
        <w:t>.  This exemption, allowing the importation of all sport-hunted trophies, is repeated in the AECA’s</w:t>
      </w:r>
      <w:r w:rsidRPr="001341BC">
        <w:rPr>
          <w:sz w:val="24"/>
          <w:szCs w:val="24"/>
        </w:rPr>
        <w:t xml:space="preserve"> </w:t>
      </w:r>
      <w:r w:rsidRPr="001341BC">
        <w:rPr>
          <w:i/>
          <w:iCs/>
          <w:sz w:val="24"/>
          <w:szCs w:val="24"/>
        </w:rPr>
        <w:t xml:space="preserve">Prohibition </w:t>
      </w:r>
      <w:r w:rsidRPr="001341BC">
        <w:rPr>
          <w:sz w:val="24"/>
          <w:szCs w:val="24"/>
        </w:rPr>
        <w:t xml:space="preserve">section, </w:t>
      </w:r>
      <w:r>
        <w:rPr>
          <w:sz w:val="24"/>
          <w:szCs w:val="24"/>
        </w:rPr>
        <w:t xml:space="preserve">16 U.S.C. § </w:t>
      </w:r>
      <w:r w:rsidRPr="001341BC">
        <w:rPr>
          <w:sz w:val="24"/>
          <w:szCs w:val="24"/>
        </w:rPr>
        <w:t>4223.  The exemption is based on the nature and benefits of sport-hunting</w:t>
      </w:r>
      <w:r>
        <w:rPr>
          <w:sz w:val="24"/>
          <w:szCs w:val="24"/>
        </w:rPr>
        <w:t xml:space="preserve">. </w:t>
      </w:r>
      <w:r w:rsidRPr="001341BC">
        <w:rPr>
          <w:sz w:val="24"/>
          <w:szCs w:val="24"/>
        </w:rPr>
        <w:t xml:space="preserve"> </w:t>
      </w:r>
      <w:r>
        <w:rPr>
          <w:sz w:val="24"/>
          <w:szCs w:val="24"/>
        </w:rPr>
        <w:t>H</w:t>
      </w:r>
      <w:r w:rsidRPr="001341BC">
        <w:rPr>
          <w:sz w:val="24"/>
          <w:szCs w:val="24"/>
        </w:rPr>
        <w:t xml:space="preserve">ow the hunter </w:t>
      </w:r>
      <w:r>
        <w:rPr>
          <w:sz w:val="24"/>
          <w:szCs w:val="24"/>
        </w:rPr>
        <w:t xml:space="preserve">ultimately </w:t>
      </w:r>
      <w:r w:rsidRPr="001341BC">
        <w:rPr>
          <w:sz w:val="24"/>
          <w:szCs w:val="24"/>
        </w:rPr>
        <w:t>chooses to display his trophies for his personal use</w:t>
      </w:r>
      <w:r>
        <w:rPr>
          <w:sz w:val="24"/>
          <w:szCs w:val="24"/>
        </w:rPr>
        <w:t xml:space="preserve"> is of no consequence</w:t>
      </w:r>
      <w:r w:rsidRPr="001341BC">
        <w:rPr>
          <w:sz w:val="24"/>
          <w:szCs w:val="24"/>
        </w:rPr>
        <w:t xml:space="preserve">. </w:t>
      </w:r>
      <w:r>
        <w:rPr>
          <w:sz w:val="24"/>
          <w:szCs w:val="24"/>
        </w:rPr>
        <w:t xml:space="preserve"> Section 4222(e) reads:</w:t>
      </w:r>
    </w:p>
    <w:p w:rsidR="00D16DD3" w:rsidRPr="001341BC" w:rsidRDefault="00D16DD3" w:rsidP="001341BC">
      <w:pPr>
        <w:tabs>
          <w:tab w:val="left" w:pos="1440"/>
        </w:tabs>
        <w:autoSpaceDE w:val="0"/>
        <w:autoSpaceDN w:val="0"/>
        <w:adjustRightInd w:val="0"/>
        <w:spacing w:line="240" w:lineRule="auto"/>
        <w:ind w:left="1440" w:right="1296"/>
        <w:jc w:val="both"/>
        <w:rPr>
          <w:sz w:val="24"/>
          <w:szCs w:val="24"/>
        </w:rPr>
      </w:pPr>
      <w:r w:rsidRPr="001341BC">
        <w:rPr>
          <w:sz w:val="24"/>
          <w:szCs w:val="24"/>
        </w:rPr>
        <w:t xml:space="preserve">(e) Sport-hunted trophies </w:t>
      </w:r>
    </w:p>
    <w:p w:rsidR="00D16DD3" w:rsidRDefault="00D16DD3" w:rsidP="001341BC">
      <w:pPr>
        <w:tabs>
          <w:tab w:val="left" w:pos="1440"/>
        </w:tabs>
        <w:autoSpaceDE w:val="0"/>
        <w:autoSpaceDN w:val="0"/>
        <w:adjustRightInd w:val="0"/>
        <w:spacing w:line="240" w:lineRule="auto"/>
        <w:ind w:left="1440" w:right="1296"/>
        <w:jc w:val="both"/>
        <w:rPr>
          <w:sz w:val="24"/>
          <w:szCs w:val="24"/>
        </w:rPr>
      </w:pPr>
      <w:r w:rsidRPr="001341BC">
        <w:rPr>
          <w:sz w:val="24"/>
          <w:szCs w:val="24"/>
        </w:rPr>
        <w:t xml:space="preserve">Individuals may import sport-hunted elephant trophies that they have legally taken. . . . The Secretary shall not establish any moratorium under this section, pursuant to a petition or otherwise, which prohibits the importation into the United States of sport-hunted trophies from elephants that are legally taken by the importer[.] </w:t>
      </w:r>
    </w:p>
    <w:p w:rsidR="00D16DD3" w:rsidRPr="001341BC" w:rsidRDefault="00D16DD3" w:rsidP="001341BC">
      <w:pPr>
        <w:tabs>
          <w:tab w:val="left" w:pos="1440"/>
        </w:tabs>
        <w:autoSpaceDE w:val="0"/>
        <w:autoSpaceDN w:val="0"/>
        <w:adjustRightInd w:val="0"/>
        <w:spacing w:line="240" w:lineRule="auto"/>
        <w:ind w:left="1440" w:right="1296"/>
        <w:jc w:val="both"/>
        <w:rPr>
          <w:sz w:val="24"/>
          <w:szCs w:val="24"/>
        </w:rPr>
      </w:pPr>
    </w:p>
    <w:p w:rsidR="00D16DD3" w:rsidRPr="001341BC" w:rsidRDefault="00D16DD3" w:rsidP="001341BC">
      <w:pPr>
        <w:tabs>
          <w:tab w:val="left" w:pos="0"/>
        </w:tabs>
        <w:autoSpaceDE w:val="0"/>
        <w:autoSpaceDN w:val="0"/>
        <w:adjustRightInd w:val="0"/>
        <w:spacing w:line="480" w:lineRule="auto"/>
        <w:ind w:right="1296"/>
        <w:jc w:val="both"/>
        <w:rPr>
          <w:sz w:val="24"/>
          <w:szCs w:val="24"/>
        </w:rPr>
      </w:pPr>
      <w:r w:rsidRPr="001341BC">
        <w:rPr>
          <w:sz w:val="24"/>
          <w:szCs w:val="24"/>
        </w:rPr>
        <w:t xml:space="preserve">16 U.S.C. § 4222 (e). </w:t>
      </w:r>
    </w:p>
    <w:p w:rsidR="00D16DD3" w:rsidRPr="00DE25DD" w:rsidRDefault="00D16DD3" w:rsidP="001341BC">
      <w:pPr>
        <w:autoSpaceDE w:val="0"/>
        <w:autoSpaceDN w:val="0"/>
        <w:adjustRightInd w:val="0"/>
        <w:spacing w:line="480" w:lineRule="auto"/>
        <w:ind w:right="-54"/>
        <w:jc w:val="both"/>
        <w:rPr>
          <w:sz w:val="24"/>
          <w:szCs w:val="24"/>
        </w:rPr>
      </w:pPr>
      <w:r w:rsidRPr="001341BC">
        <w:rPr>
          <w:sz w:val="24"/>
          <w:szCs w:val="24"/>
        </w:rPr>
        <w:tab/>
      </w:r>
      <w:r>
        <w:rPr>
          <w:sz w:val="24"/>
          <w:szCs w:val="24"/>
        </w:rPr>
        <w:t>T</w:t>
      </w:r>
      <w:r w:rsidRPr="001341BC">
        <w:rPr>
          <w:sz w:val="24"/>
          <w:szCs w:val="24"/>
        </w:rPr>
        <w:t xml:space="preserve">he AECA </w:t>
      </w:r>
      <w:r>
        <w:rPr>
          <w:sz w:val="24"/>
          <w:szCs w:val="24"/>
        </w:rPr>
        <w:t xml:space="preserve">does </w:t>
      </w:r>
      <w:r w:rsidRPr="001341BC">
        <w:rPr>
          <w:sz w:val="24"/>
          <w:szCs w:val="24"/>
        </w:rPr>
        <w:t>prohibit import of ivory in some instances, whether “raw or worked ivory</w:t>
      </w:r>
      <w:r>
        <w:rPr>
          <w:sz w:val="24"/>
          <w:szCs w:val="24"/>
        </w:rPr>
        <w:t>,</w:t>
      </w:r>
      <w:r w:rsidRPr="001341BC">
        <w:rPr>
          <w:sz w:val="24"/>
          <w:szCs w:val="24"/>
        </w:rPr>
        <w:t>”</w:t>
      </w:r>
      <w:r>
        <w:rPr>
          <w:sz w:val="24"/>
          <w:szCs w:val="24"/>
        </w:rPr>
        <w:t xml:space="preserve"> both alike.</w:t>
      </w:r>
      <w:r w:rsidRPr="00C30CB2">
        <w:rPr>
          <w:sz w:val="24"/>
          <w:szCs w:val="24"/>
        </w:rPr>
        <w:t xml:space="preserve">  </w:t>
      </w:r>
      <w:r>
        <w:rPr>
          <w:sz w:val="24"/>
          <w:szCs w:val="24"/>
        </w:rPr>
        <w:t>S</w:t>
      </w:r>
      <w:r w:rsidRPr="001341BC">
        <w:rPr>
          <w:sz w:val="24"/>
          <w:szCs w:val="24"/>
        </w:rPr>
        <w:t xml:space="preserve">port-hunted trophies </w:t>
      </w:r>
      <w:r>
        <w:rPr>
          <w:sz w:val="24"/>
          <w:szCs w:val="24"/>
        </w:rPr>
        <w:t xml:space="preserve">are nevertheless exempted </w:t>
      </w:r>
      <w:r w:rsidRPr="001341BC">
        <w:rPr>
          <w:sz w:val="24"/>
          <w:szCs w:val="24"/>
        </w:rPr>
        <w:t xml:space="preserve">in the first line of the </w:t>
      </w:r>
      <w:r w:rsidRPr="001341BC">
        <w:rPr>
          <w:i/>
          <w:iCs/>
          <w:sz w:val="24"/>
          <w:szCs w:val="24"/>
        </w:rPr>
        <w:t xml:space="preserve">Prohibition </w:t>
      </w:r>
      <w:r w:rsidRPr="001341BC">
        <w:rPr>
          <w:sz w:val="24"/>
          <w:szCs w:val="24"/>
        </w:rPr>
        <w:t>section</w:t>
      </w:r>
      <w:r>
        <w:rPr>
          <w:sz w:val="24"/>
          <w:szCs w:val="24"/>
        </w:rPr>
        <w:t xml:space="preserve"> from this ban on importation</w:t>
      </w:r>
      <w:r w:rsidRPr="001341BC">
        <w:rPr>
          <w:sz w:val="24"/>
          <w:szCs w:val="24"/>
        </w:rPr>
        <w:t xml:space="preserve">.  </w:t>
      </w:r>
      <w:r w:rsidRPr="001341BC">
        <w:rPr>
          <w:i/>
          <w:iCs/>
          <w:sz w:val="24"/>
          <w:szCs w:val="24"/>
        </w:rPr>
        <w:t>See Id</w:t>
      </w:r>
      <w:r w:rsidRPr="001341BC">
        <w:rPr>
          <w:sz w:val="24"/>
          <w:szCs w:val="24"/>
        </w:rPr>
        <w:t xml:space="preserve">., </w:t>
      </w:r>
      <w:r w:rsidRPr="001341BC">
        <w:rPr>
          <w:rFonts w:ascii="Calibri" w:hAnsi="Calibri" w:cs="Calibri"/>
          <w:sz w:val="24"/>
          <w:szCs w:val="24"/>
        </w:rPr>
        <w:t xml:space="preserve">§ </w:t>
      </w:r>
      <w:r w:rsidRPr="001341BC">
        <w:rPr>
          <w:sz w:val="24"/>
          <w:szCs w:val="24"/>
        </w:rPr>
        <w:t>4223 (“Except as provided in 4222(e) of this title, it is unlawful . . .”).</w:t>
      </w:r>
      <w:r>
        <w:rPr>
          <w:sz w:val="24"/>
          <w:szCs w:val="24"/>
        </w:rPr>
        <w:t xml:space="preserve">  Claimant Fuller is not aware of the Government having previously interpreted the AECA to prohibit the import of any sport-hunted ivory trophies that were scrimshawed.  No duly-adopted implementing regulation has been promulgated to that effect.  It is an Act of Congress, not a mere regulation and its exemption is express.  Moreover, the embargo under the AECA does not distinguish between worked and raw ivory.  Both are equally prohibited from import unless they are taken sport-hunting.</w:t>
      </w:r>
    </w:p>
    <w:p w:rsidR="00D16DD3" w:rsidRDefault="00D16DD3" w:rsidP="00B53349">
      <w:pPr>
        <w:autoSpaceDE w:val="0"/>
        <w:autoSpaceDN w:val="0"/>
        <w:adjustRightInd w:val="0"/>
        <w:spacing w:line="480" w:lineRule="auto"/>
        <w:jc w:val="both"/>
        <w:rPr>
          <w:b/>
          <w:bCs/>
          <w:sz w:val="24"/>
          <w:szCs w:val="24"/>
        </w:rPr>
      </w:pPr>
      <w:r>
        <w:rPr>
          <w:b/>
          <w:bCs/>
          <w:sz w:val="24"/>
          <w:szCs w:val="24"/>
        </w:rPr>
        <w:tab/>
      </w:r>
    </w:p>
    <w:p w:rsidR="00D16DD3" w:rsidRPr="00B53349" w:rsidRDefault="00D16DD3" w:rsidP="00B53349">
      <w:pPr>
        <w:autoSpaceDE w:val="0"/>
        <w:autoSpaceDN w:val="0"/>
        <w:adjustRightInd w:val="0"/>
        <w:spacing w:line="480" w:lineRule="auto"/>
        <w:jc w:val="both"/>
        <w:rPr>
          <w:sz w:val="24"/>
          <w:szCs w:val="24"/>
        </w:rPr>
      </w:pPr>
      <w:r w:rsidRPr="00B53349">
        <w:rPr>
          <w:b/>
          <w:bCs/>
          <w:sz w:val="24"/>
          <w:szCs w:val="24"/>
        </w:rPr>
        <w:t xml:space="preserve">D. Wildlife Seizure and Forfeiture Requirements </w:t>
      </w:r>
    </w:p>
    <w:p w:rsidR="00D16DD3" w:rsidRPr="00DE25DD" w:rsidRDefault="00D16DD3" w:rsidP="00C51467">
      <w:pPr>
        <w:autoSpaceDE w:val="0"/>
        <w:autoSpaceDN w:val="0"/>
        <w:adjustRightInd w:val="0"/>
        <w:spacing w:line="480" w:lineRule="auto"/>
        <w:jc w:val="both"/>
        <w:rPr>
          <w:sz w:val="24"/>
          <w:szCs w:val="24"/>
        </w:rPr>
      </w:pPr>
      <w:r w:rsidRPr="00B53349">
        <w:rPr>
          <w:sz w:val="24"/>
          <w:szCs w:val="24"/>
        </w:rPr>
        <w:tab/>
      </w:r>
      <w:r>
        <w:rPr>
          <w:sz w:val="24"/>
          <w:szCs w:val="24"/>
        </w:rPr>
        <w:t xml:space="preserve">In the United States, one of the essential freedoms afforded to our citizens is that their property will not be seized or detained without just cause, notice, and hearing.  The rationale behind any seizure must be timely communicated to the property owner.  </w:t>
      </w:r>
      <w:r w:rsidRPr="00BC6D8C">
        <w:rPr>
          <w:sz w:val="24"/>
          <w:szCs w:val="24"/>
        </w:rPr>
        <w:t xml:space="preserve">With regard to imported wildlife and hunting trophies, </w:t>
      </w:r>
      <w:r>
        <w:rPr>
          <w:sz w:val="24"/>
          <w:szCs w:val="24"/>
        </w:rPr>
        <w:t>t</w:t>
      </w:r>
      <w:r w:rsidRPr="00BC6D8C">
        <w:rPr>
          <w:sz w:val="24"/>
          <w:szCs w:val="24"/>
        </w:rPr>
        <w:t xml:space="preserve">hese </w:t>
      </w:r>
      <w:r>
        <w:rPr>
          <w:sz w:val="24"/>
          <w:szCs w:val="24"/>
        </w:rPr>
        <w:t xml:space="preserve">inherent procedural </w:t>
      </w:r>
      <w:r w:rsidRPr="00BC6D8C">
        <w:rPr>
          <w:sz w:val="24"/>
          <w:szCs w:val="24"/>
        </w:rPr>
        <w:t>safeguards a</w:t>
      </w:r>
      <w:r>
        <w:rPr>
          <w:sz w:val="24"/>
          <w:szCs w:val="24"/>
        </w:rPr>
        <w:t>s to notice have been</w:t>
      </w:r>
      <w:r w:rsidRPr="00BC6D8C">
        <w:rPr>
          <w:sz w:val="24"/>
          <w:szCs w:val="24"/>
        </w:rPr>
        <w:t xml:space="preserve"> codified in 50 C.F</w:t>
      </w:r>
      <w:r w:rsidRPr="00B53349">
        <w:rPr>
          <w:sz w:val="24"/>
          <w:szCs w:val="24"/>
        </w:rPr>
        <w:t>.R. § 14.53</w:t>
      </w:r>
      <w:r>
        <w:rPr>
          <w:sz w:val="24"/>
          <w:szCs w:val="24"/>
        </w:rPr>
        <w:t xml:space="preserve"> (The </w:t>
      </w:r>
      <w:r w:rsidRPr="00B53349">
        <w:rPr>
          <w:sz w:val="24"/>
          <w:szCs w:val="24"/>
        </w:rPr>
        <w:t>Government must explicitly provide the legal reason for detention of property</w:t>
      </w:r>
      <w:r>
        <w:rPr>
          <w:sz w:val="24"/>
          <w:szCs w:val="24"/>
        </w:rPr>
        <w:t>.) and 50 C.F.R. § 12.11</w:t>
      </w:r>
      <w:r w:rsidRPr="00B53349">
        <w:rPr>
          <w:sz w:val="24"/>
          <w:szCs w:val="24"/>
        </w:rPr>
        <w:t xml:space="preserve"> </w:t>
      </w:r>
      <w:r>
        <w:rPr>
          <w:sz w:val="24"/>
          <w:szCs w:val="24"/>
        </w:rPr>
        <w:t>(</w:t>
      </w:r>
      <w:r w:rsidRPr="00B53349">
        <w:rPr>
          <w:sz w:val="24"/>
          <w:szCs w:val="24"/>
        </w:rPr>
        <w:t>The explicit reason for seizure must appear in the Notice of Seizure</w:t>
      </w:r>
      <w:r>
        <w:rPr>
          <w:sz w:val="24"/>
          <w:szCs w:val="24"/>
        </w:rPr>
        <w:t>.)</w:t>
      </w:r>
      <w:r w:rsidRPr="00B53349">
        <w:rPr>
          <w:sz w:val="24"/>
          <w:szCs w:val="24"/>
        </w:rPr>
        <w:t>.</w:t>
      </w:r>
      <w:r>
        <w:rPr>
          <w:sz w:val="24"/>
          <w:szCs w:val="24"/>
        </w:rPr>
        <w:t xml:space="preserve">  </w:t>
      </w:r>
      <w:r w:rsidRPr="00B53349">
        <w:rPr>
          <w:sz w:val="24"/>
          <w:szCs w:val="24"/>
        </w:rPr>
        <w:t xml:space="preserve">Due process requires no less.  An agency must follow its own rules.  </w:t>
      </w:r>
      <w:r w:rsidRPr="00B53349">
        <w:rPr>
          <w:i/>
          <w:iCs/>
          <w:sz w:val="24"/>
          <w:szCs w:val="24"/>
        </w:rPr>
        <w:t xml:space="preserve">Lyng v. Payne, </w:t>
      </w:r>
      <w:r w:rsidRPr="00B53349">
        <w:rPr>
          <w:sz w:val="24"/>
          <w:szCs w:val="24"/>
        </w:rPr>
        <w:t>476 U.S. 926, 934 (1986).</w:t>
      </w:r>
      <w:r>
        <w:rPr>
          <w:sz w:val="24"/>
          <w:szCs w:val="24"/>
        </w:rPr>
        <w:t xml:space="preserve">  In the case at bar, however, the Notice of Seizure provided to Claimant Fuller fails to mention or specify any violation of the AECA.</w:t>
      </w:r>
    </w:p>
    <w:p w:rsidR="00D16DD3" w:rsidRDefault="00D16DD3" w:rsidP="00CB7EC4">
      <w:pPr>
        <w:autoSpaceDE w:val="0"/>
        <w:autoSpaceDN w:val="0"/>
        <w:adjustRightInd w:val="0"/>
        <w:spacing w:line="480" w:lineRule="auto"/>
        <w:jc w:val="both"/>
        <w:rPr>
          <w:b/>
          <w:bCs/>
          <w:sz w:val="24"/>
          <w:szCs w:val="24"/>
        </w:rPr>
      </w:pPr>
    </w:p>
    <w:p w:rsidR="00D16DD3" w:rsidRPr="00772100" w:rsidRDefault="00D16DD3" w:rsidP="00474A03">
      <w:pPr>
        <w:spacing w:line="480" w:lineRule="auto"/>
        <w:jc w:val="both"/>
        <w:rPr>
          <w:b/>
          <w:bCs/>
          <w:sz w:val="24"/>
          <w:szCs w:val="24"/>
        </w:rPr>
      </w:pPr>
      <w:r w:rsidRPr="00772100">
        <w:rPr>
          <w:b/>
          <w:bCs/>
          <w:sz w:val="24"/>
          <w:szCs w:val="24"/>
        </w:rPr>
        <w:t>E. Impropriety of applying regulations retroactively</w:t>
      </w:r>
    </w:p>
    <w:p w:rsidR="00D16DD3" w:rsidRDefault="00D16DD3" w:rsidP="00474A03">
      <w:pPr>
        <w:spacing w:line="480" w:lineRule="auto"/>
        <w:jc w:val="both"/>
        <w:rPr>
          <w:sz w:val="24"/>
          <w:szCs w:val="24"/>
        </w:rPr>
      </w:pPr>
      <w:r>
        <w:rPr>
          <w:sz w:val="24"/>
          <w:szCs w:val="24"/>
        </w:rPr>
        <w:tab/>
        <w:t xml:space="preserve">Historically, the retroactive application of rules and regulations has been greatly disfavored.  “Elementary considerations of fairness dictate that individuals should have an opportunity to know what the law is and to conform their conduct accordingly; settled expectations should not lightly be disrupted.” </w:t>
      </w:r>
      <w:r w:rsidRPr="006913D7">
        <w:rPr>
          <w:i/>
          <w:iCs/>
          <w:sz w:val="24"/>
          <w:szCs w:val="24"/>
        </w:rPr>
        <w:t>Landgraf v. U.S.I. Film Products</w:t>
      </w:r>
      <w:r>
        <w:rPr>
          <w:sz w:val="24"/>
          <w:szCs w:val="24"/>
        </w:rPr>
        <w:t xml:space="preserve">, 511 U.S. 244, 265, (1994), citing </w:t>
      </w:r>
      <w:r w:rsidRPr="006913D7">
        <w:rPr>
          <w:i/>
          <w:iCs/>
          <w:sz w:val="24"/>
          <w:szCs w:val="24"/>
        </w:rPr>
        <w:t>Gen. Motors Corp. v. Romein</w:t>
      </w:r>
      <w:r>
        <w:rPr>
          <w:sz w:val="24"/>
          <w:szCs w:val="24"/>
        </w:rPr>
        <w:t xml:space="preserve">, 503 U.S. 181, 191 (1992).    “[A]dministrative rules will not be construed to have retroactive effect unless their language requires this result.” </w:t>
      </w:r>
      <w:r w:rsidRPr="006913D7">
        <w:rPr>
          <w:i/>
          <w:iCs/>
          <w:sz w:val="24"/>
          <w:szCs w:val="24"/>
        </w:rPr>
        <w:t>Bowen v. Georgetown Univ. Hosp</w:t>
      </w:r>
      <w:r>
        <w:rPr>
          <w:sz w:val="24"/>
          <w:szCs w:val="24"/>
        </w:rPr>
        <w:t xml:space="preserve">., 488 U.S. 204, 208 (1988).  Retroactive legislation  presents serious problems of unfairness “because it can deprive citizens of legitimate expectations and upset settled transactions.” </w:t>
      </w:r>
      <w:r w:rsidRPr="006913D7">
        <w:rPr>
          <w:i/>
          <w:iCs/>
          <w:sz w:val="24"/>
          <w:szCs w:val="24"/>
        </w:rPr>
        <w:t>Gen. Motors</w:t>
      </w:r>
      <w:r>
        <w:rPr>
          <w:sz w:val="24"/>
          <w:szCs w:val="24"/>
        </w:rPr>
        <w:t xml:space="preserve">, 503 U.S. at 191.  “[T]he principal that the legal effect of conduct should ordinarily be assessed under the law that existed when the conduct took place has timeless and universal appeal.” </w:t>
      </w:r>
      <w:r w:rsidRPr="00CC61DE">
        <w:rPr>
          <w:i/>
          <w:iCs/>
          <w:sz w:val="24"/>
          <w:szCs w:val="24"/>
        </w:rPr>
        <w:t>Kaiser Aluminum &amp; Chem. Corp. v. Bonjorno</w:t>
      </w:r>
      <w:r>
        <w:rPr>
          <w:sz w:val="24"/>
          <w:szCs w:val="24"/>
        </w:rPr>
        <w:t xml:space="preserve">, 494 U.S. 827, 855 (Scalia, J., concurring).  This principal has been applied for at least two hundred years.  </w:t>
      </w:r>
      <w:r w:rsidRPr="00CC61DE">
        <w:rPr>
          <w:i/>
          <w:iCs/>
          <w:sz w:val="24"/>
          <w:szCs w:val="24"/>
        </w:rPr>
        <w:t>See, e.g.,</w:t>
      </w:r>
      <w:r>
        <w:rPr>
          <w:sz w:val="24"/>
          <w:szCs w:val="24"/>
        </w:rPr>
        <w:t xml:space="preserve"> </w:t>
      </w:r>
      <w:r w:rsidRPr="00CC61DE">
        <w:rPr>
          <w:i/>
          <w:iCs/>
          <w:sz w:val="24"/>
          <w:szCs w:val="24"/>
        </w:rPr>
        <w:t>Dash v. Van Kleeck</w:t>
      </w:r>
      <w:r>
        <w:rPr>
          <w:sz w:val="24"/>
          <w:szCs w:val="24"/>
        </w:rPr>
        <w:t xml:space="preserve">, 7 Johns. 477, 503 (N.Y. 1811) (“It is a principal of the English common law, as ancient as the law itself, that a statute, even of its omnipotent parliament, is not to have retrospective effect.”).  In addition, the Due Process Clause “protects the interests in fair notice and repose that may be compromised by retroactive legislation.” </w:t>
      </w:r>
      <w:r w:rsidRPr="00CC61DE">
        <w:rPr>
          <w:i/>
          <w:iCs/>
          <w:sz w:val="24"/>
          <w:szCs w:val="24"/>
        </w:rPr>
        <w:t>Landgraf</w:t>
      </w:r>
      <w:r>
        <w:rPr>
          <w:sz w:val="24"/>
          <w:szCs w:val="24"/>
        </w:rPr>
        <w:t>, 503 U.S. at 266.</w:t>
      </w:r>
    </w:p>
    <w:p w:rsidR="00D16DD3" w:rsidRDefault="00D16DD3" w:rsidP="00CB7EC4">
      <w:pPr>
        <w:autoSpaceDE w:val="0"/>
        <w:autoSpaceDN w:val="0"/>
        <w:adjustRightInd w:val="0"/>
        <w:spacing w:line="480" w:lineRule="auto"/>
        <w:jc w:val="both"/>
        <w:rPr>
          <w:b/>
          <w:bCs/>
          <w:sz w:val="24"/>
          <w:szCs w:val="24"/>
        </w:rPr>
      </w:pPr>
    </w:p>
    <w:p w:rsidR="00D16DD3" w:rsidRPr="00DE25DD" w:rsidRDefault="00D16DD3" w:rsidP="00CB7EC4">
      <w:pPr>
        <w:autoSpaceDE w:val="0"/>
        <w:autoSpaceDN w:val="0"/>
        <w:adjustRightInd w:val="0"/>
        <w:spacing w:line="480" w:lineRule="auto"/>
        <w:jc w:val="both"/>
        <w:rPr>
          <w:sz w:val="24"/>
          <w:szCs w:val="24"/>
        </w:rPr>
      </w:pPr>
      <w:r w:rsidRPr="00DE25DD">
        <w:rPr>
          <w:b/>
          <w:bCs/>
          <w:sz w:val="24"/>
          <w:szCs w:val="24"/>
        </w:rPr>
        <w:t xml:space="preserve">F. Proper Rule Making and Vagueness </w:t>
      </w:r>
    </w:p>
    <w:p w:rsidR="00D16DD3" w:rsidRDefault="00D16DD3" w:rsidP="00CB7EC4">
      <w:pPr>
        <w:autoSpaceDE w:val="0"/>
        <w:autoSpaceDN w:val="0"/>
        <w:adjustRightInd w:val="0"/>
        <w:spacing w:line="480" w:lineRule="auto"/>
        <w:jc w:val="both"/>
        <w:rPr>
          <w:sz w:val="24"/>
          <w:szCs w:val="24"/>
        </w:rPr>
      </w:pPr>
      <w:r w:rsidRPr="002608FF">
        <w:rPr>
          <w:sz w:val="24"/>
          <w:szCs w:val="24"/>
        </w:rPr>
        <w:tab/>
      </w:r>
      <w:r>
        <w:rPr>
          <w:sz w:val="24"/>
          <w:szCs w:val="24"/>
        </w:rPr>
        <w:t>In a similar fashion, t</w:t>
      </w:r>
      <w:r w:rsidRPr="00DE25DD">
        <w:rPr>
          <w:sz w:val="24"/>
          <w:szCs w:val="24"/>
        </w:rPr>
        <w:t xml:space="preserve">he Administrative Procedures Act (“APA”), 5 U.S.C. § 552 and 553; the </w:t>
      </w:r>
      <w:r>
        <w:rPr>
          <w:sz w:val="24"/>
          <w:szCs w:val="24"/>
        </w:rPr>
        <w:t>Endangered Species Act,</w:t>
      </w:r>
      <w:r w:rsidRPr="00DE25DD">
        <w:rPr>
          <w:sz w:val="24"/>
          <w:szCs w:val="24"/>
        </w:rPr>
        <w:t xml:space="preserve"> 16 U.S.C. § 1533 (b)(5); the Federal Register Act, 44 U.S.C. </w:t>
      </w:r>
      <w:r w:rsidRPr="00DE25DD">
        <w:rPr>
          <w:rFonts w:ascii="Calibri" w:hAnsi="Calibri" w:cs="Calibri"/>
          <w:sz w:val="24"/>
          <w:szCs w:val="24"/>
        </w:rPr>
        <w:t xml:space="preserve">§§ </w:t>
      </w:r>
      <w:r w:rsidRPr="00DE25DD">
        <w:rPr>
          <w:sz w:val="24"/>
          <w:szCs w:val="24"/>
        </w:rPr>
        <w:t xml:space="preserve">1503, 1505; and Due Process all require regulations to be noticed for comment and again re-noticed a minimum of 30 (APA) to 90 (ESA) days before </w:t>
      </w:r>
      <w:r>
        <w:rPr>
          <w:sz w:val="24"/>
          <w:szCs w:val="24"/>
        </w:rPr>
        <w:t>the regulations may become effective.  Consequently, conduct that regulations seek to limit, proscribe, or promote remains unaffected until those regulations have validly taken effect.</w:t>
      </w:r>
    </w:p>
    <w:p w:rsidR="00D16DD3" w:rsidRPr="002608FF" w:rsidRDefault="00D16DD3" w:rsidP="00CB7EC4">
      <w:pPr>
        <w:autoSpaceDE w:val="0"/>
        <w:autoSpaceDN w:val="0"/>
        <w:adjustRightInd w:val="0"/>
        <w:spacing w:line="480" w:lineRule="auto"/>
        <w:jc w:val="both"/>
        <w:rPr>
          <w:sz w:val="24"/>
          <w:szCs w:val="24"/>
        </w:rPr>
      </w:pPr>
      <w:r>
        <w:rPr>
          <w:sz w:val="24"/>
          <w:szCs w:val="24"/>
        </w:rPr>
        <w:tab/>
        <w:t xml:space="preserve">Regulations are also subject to </w:t>
      </w:r>
      <w:r w:rsidRPr="00DE25DD">
        <w:rPr>
          <w:sz w:val="24"/>
          <w:szCs w:val="24"/>
        </w:rPr>
        <w:t>the void-for-vagueness doctrine,</w:t>
      </w:r>
      <w:r>
        <w:rPr>
          <w:sz w:val="24"/>
          <w:szCs w:val="24"/>
        </w:rPr>
        <w:t xml:space="preserve"> which provides:</w:t>
      </w:r>
      <w:r w:rsidRPr="00DE25DD">
        <w:rPr>
          <w:sz w:val="24"/>
          <w:szCs w:val="24"/>
        </w:rPr>
        <w:t xml:space="preserve"> </w:t>
      </w:r>
    </w:p>
    <w:p w:rsidR="00D16DD3" w:rsidRDefault="00D16DD3" w:rsidP="00CB7EC4">
      <w:pPr>
        <w:autoSpaceDE w:val="0"/>
        <w:autoSpaceDN w:val="0"/>
        <w:adjustRightInd w:val="0"/>
        <w:spacing w:line="240" w:lineRule="auto"/>
        <w:ind w:left="1440" w:right="1296"/>
        <w:jc w:val="both"/>
        <w:rPr>
          <w:sz w:val="24"/>
          <w:szCs w:val="24"/>
        </w:rPr>
      </w:pPr>
      <w:r w:rsidRPr="00DE25DD">
        <w:rPr>
          <w:sz w:val="24"/>
          <w:szCs w:val="24"/>
        </w:rPr>
        <w:t xml:space="preserve">[a] law is unconstitutionally vague if people of common intelligence must guess at its meaning and differ as to its application…. An individual is entitled to fair notice or a warning of what constitutes prohibited activity…. </w:t>
      </w:r>
    </w:p>
    <w:p w:rsidR="00D16DD3" w:rsidRPr="00DE25DD" w:rsidRDefault="00D16DD3" w:rsidP="00CB7EC4">
      <w:pPr>
        <w:autoSpaceDE w:val="0"/>
        <w:autoSpaceDN w:val="0"/>
        <w:adjustRightInd w:val="0"/>
        <w:spacing w:line="240" w:lineRule="auto"/>
        <w:ind w:left="1440" w:right="1296"/>
        <w:jc w:val="both"/>
        <w:rPr>
          <w:sz w:val="24"/>
          <w:szCs w:val="24"/>
        </w:rPr>
      </w:pPr>
    </w:p>
    <w:p w:rsidR="00D16DD3" w:rsidRPr="00DE25DD" w:rsidRDefault="00D16DD3" w:rsidP="00335462">
      <w:pPr>
        <w:autoSpaceDE w:val="0"/>
        <w:autoSpaceDN w:val="0"/>
        <w:adjustRightInd w:val="0"/>
        <w:spacing w:line="480" w:lineRule="auto"/>
        <w:ind w:left="720" w:right="20" w:firstLine="720"/>
        <w:jc w:val="both"/>
        <w:rPr>
          <w:sz w:val="24"/>
          <w:szCs w:val="24"/>
        </w:rPr>
      </w:pPr>
      <w:r w:rsidRPr="00DE25DD">
        <w:rPr>
          <w:i/>
          <w:iCs/>
          <w:sz w:val="24"/>
          <w:szCs w:val="24"/>
        </w:rPr>
        <w:t>Shamloo v. Miss. State Bd. of Trustees</w:t>
      </w:r>
      <w:r w:rsidRPr="00DE25DD">
        <w:rPr>
          <w:sz w:val="24"/>
          <w:szCs w:val="24"/>
        </w:rPr>
        <w:t>, 620 F.3d 516, 523 (1980)</w:t>
      </w:r>
      <w:r>
        <w:rPr>
          <w:sz w:val="24"/>
          <w:szCs w:val="24"/>
        </w:rPr>
        <w:t>.</w:t>
      </w:r>
      <w:r w:rsidRPr="00DE25DD">
        <w:rPr>
          <w:sz w:val="24"/>
          <w:szCs w:val="24"/>
        </w:rPr>
        <w:t xml:space="preserve"> </w:t>
      </w:r>
    </w:p>
    <w:p w:rsidR="00D16DD3" w:rsidRDefault="00D16DD3" w:rsidP="00472211">
      <w:pPr>
        <w:autoSpaceDE w:val="0"/>
        <w:autoSpaceDN w:val="0"/>
        <w:adjustRightInd w:val="0"/>
        <w:spacing w:line="480" w:lineRule="auto"/>
        <w:jc w:val="center"/>
        <w:rPr>
          <w:b/>
          <w:bCs/>
          <w:sz w:val="24"/>
          <w:szCs w:val="24"/>
          <w:u w:val="single"/>
        </w:rPr>
      </w:pPr>
    </w:p>
    <w:p w:rsidR="00D16DD3" w:rsidRPr="00472211" w:rsidRDefault="00D16DD3" w:rsidP="00472211">
      <w:pPr>
        <w:autoSpaceDE w:val="0"/>
        <w:autoSpaceDN w:val="0"/>
        <w:adjustRightInd w:val="0"/>
        <w:spacing w:line="480" w:lineRule="auto"/>
        <w:jc w:val="center"/>
        <w:rPr>
          <w:sz w:val="24"/>
          <w:szCs w:val="24"/>
        </w:rPr>
      </w:pPr>
      <w:r w:rsidRPr="00472211">
        <w:rPr>
          <w:b/>
          <w:bCs/>
          <w:sz w:val="24"/>
          <w:szCs w:val="24"/>
          <w:u w:val="single"/>
        </w:rPr>
        <w:t xml:space="preserve">III. FACTUAL BACKGROUND </w:t>
      </w:r>
    </w:p>
    <w:p w:rsidR="00D16DD3" w:rsidRDefault="00D16DD3" w:rsidP="00472211">
      <w:pPr>
        <w:autoSpaceDE w:val="0"/>
        <w:autoSpaceDN w:val="0"/>
        <w:adjustRightInd w:val="0"/>
        <w:spacing w:line="480" w:lineRule="auto"/>
        <w:jc w:val="both"/>
        <w:rPr>
          <w:sz w:val="24"/>
          <w:szCs w:val="24"/>
        </w:rPr>
      </w:pPr>
      <w:r w:rsidRPr="00627C25">
        <w:rPr>
          <w:sz w:val="24"/>
          <w:szCs w:val="24"/>
        </w:rPr>
        <w:tab/>
        <w:t>At issue is one</w:t>
      </w:r>
      <w:r>
        <w:rPr>
          <w:sz w:val="24"/>
          <w:szCs w:val="24"/>
        </w:rPr>
        <w:t xml:space="preserve"> of the two </w:t>
      </w:r>
      <w:r w:rsidRPr="00627C25">
        <w:rPr>
          <w:sz w:val="24"/>
          <w:szCs w:val="24"/>
        </w:rPr>
        <w:t>tusk</w:t>
      </w:r>
      <w:r>
        <w:rPr>
          <w:sz w:val="24"/>
          <w:szCs w:val="24"/>
        </w:rPr>
        <w:t>s</w:t>
      </w:r>
      <w:r w:rsidRPr="00627C25">
        <w:rPr>
          <w:sz w:val="24"/>
          <w:szCs w:val="24"/>
        </w:rPr>
        <w:t xml:space="preserve"> from a sport-hunted African elephant (</w:t>
      </w:r>
      <w:r w:rsidRPr="00627C25">
        <w:rPr>
          <w:i/>
          <w:iCs/>
          <w:sz w:val="24"/>
          <w:szCs w:val="24"/>
        </w:rPr>
        <w:t>Loxodonta africana</w:t>
      </w:r>
      <w:r w:rsidRPr="00627C25">
        <w:rPr>
          <w:sz w:val="24"/>
          <w:szCs w:val="24"/>
        </w:rPr>
        <w:t xml:space="preserve">). </w:t>
      </w:r>
      <w:r>
        <w:rPr>
          <w:sz w:val="24"/>
          <w:szCs w:val="24"/>
        </w:rPr>
        <w:t xml:space="preserve"> </w:t>
      </w:r>
      <w:r w:rsidRPr="00627C25">
        <w:rPr>
          <w:sz w:val="24"/>
          <w:szCs w:val="24"/>
        </w:rPr>
        <w:t xml:space="preserve">The elephant was taken in April of 2007 by </w:t>
      </w:r>
      <w:r>
        <w:rPr>
          <w:sz w:val="24"/>
          <w:szCs w:val="24"/>
        </w:rPr>
        <w:t>Claimant Graham Kent</w:t>
      </w:r>
      <w:r w:rsidRPr="00627C25">
        <w:rPr>
          <w:sz w:val="24"/>
          <w:szCs w:val="24"/>
        </w:rPr>
        <w:t xml:space="preserve"> Fuller during a licensed sport hunt in the country of Zimbabwe</w:t>
      </w:r>
      <w:r>
        <w:rPr>
          <w:sz w:val="24"/>
          <w:szCs w:val="24"/>
        </w:rPr>
        <w:t>.</w:t>
      </w:r>
      <w:r w:rsidRPr="00627C25">
        <w:rPr>
          <w:sz w:val="24"/>
          <w:szCs w:val="24"/>
        </w:rPr>
        <w:t xml:space="preserve"> </w:t>
      </w:r>
      <w:r>
        <w:rPr>
          <w:sz w:val="24"/>
          <w:szCs w:val="24"/>
        </w:rPr>
        <w:t xml:space="preserve"> The hunt was conducted in full conformity with and as</w:t>
      </w:r>
      <w:r w:rsidRPr="00627C25">
        <w:rPr>
          <w:sz w:val="24"/>
          <w:szCs w:val="24"/>
        </w:rPr>
        <w:t xml:space="preserve"> part of that country’s conservation plan.</w:t>
      </w:r>
      <w:r>
        <w:rPr>
          <w:sz w:val="24"/>
          <w:szCs w:val="24"/>
        </w:rPr>
        <w:t xml:space="preserve"> </w:t>
      </w:r>
      <w:r w:rsidRPr="00627C25">
        <w:rPr>
          <w:sz w:val="24"/>
          <w:szCs w:val="24"/>
        </w:rPr>
        <w:t xml:space="preserve"> </w:t>
      </w:r>
      <w:r>
        <w:rPr>
          <w:sz w:val="24"/>
          <w:szCs w:val="24"/>
        </w:rPr>
        <w:t xml:space="preserve">Sport-hunted </w:t>
      </w:r>
      <w:r w:rsidRPr="00627C25">
        <w:rPr>
          <w:sz w:val="24"/>
          <w:szCs w:val="24"/>
        </w:rPr>
        <w:t>Zimbabwe elephant</w:t>
      </w:r>
      <w:r>
        <w:rPr>
          <w:sz w:val="24"/>
          <w:szCs w:val="24"/>
        </w:rPr>
        <w:t>s</w:t>
      </w:r>
      <w:r w:rsidRPr="00627C25">
        <w:rPr>
          <w:sz w:val="24"/>
          <w:szCs w:val="24"/>
        </w:rPr>
        <w:t xml:space="preserve"> have been </w:t>
      </w:r>
      <w:r>
        <w:rPr>
          <w:sz w:val="24"/>
          <w:szCs w:val="24"/>
        </w:rPr>
        <w:t xml:space="preserve">listed </w:t>
      </w:r>
      <w:r w:rsidRPr="00627C25">
        <w:rPr>
          <w:sz w:val="24"/>
          <w:szCs w:val="24"/>
        </w:rPr>
        <w:t xml:space="preserve">on Appendix II of CITES since CITES CoP10, </w:t>
      </w:r>
      <w:r>
        <w:rPr>
          <w:sz w:val="24"/>
          <w:szCs w:val="24"/>
        </w:rPr>
        <w:t xml:space="preserve">held in </w:t>
      </w:r>
      <w:r w:rsidRPr="00627C25">
        <w:rPr>
          <w:sz w:val="24"/>
          <w:szCs w:val="24"/>
        </w:rPr>
        <w:t xml:space="preserve">1997.  </w:t>
      </w:r>
      <w:r>
        <w:rPr>
          <w:sz w:val="24"/>
          <w:szCs w:val="24"/>
        </w:rPr>
        <w:t>Consistent</w:t>
      </w:r>
      <w:r w:rsidRPr="00627C25">
        <w:rPr>
          <w:sz w:val="24"/>
          <w:szCs w:val="24"/>
        </w:rPr>
        <w:t xml:space="preserve"> with CITES </w:t>
      </w:r>
      <w:r>
        <w:rPr>
          <w:sz w:val="24"/>
          <w:szCs w:val="24"/>
        </w:rPr>
        <w:t>Resolution 10.10</w:t>
      </w:r>
      <w:r w:rsidRPr="00627C25">
        <w:rPr>
          <w:sz w:val="24"/>
          <w:szCs w:val="24"/>
        </w:rPr>
        <w:t xml:space="preserve">, </w:t>
      </w:r>
      <w:r>
        <w:rPr>
          <w:sz w:val="24"/>
          <w:szCs w:val="24"/>
        </w:rPr>
        <w:t xml:space="preserve">following the hunt, </w:t>
      </w:r>
      <w:r w:rsidRPr="00627C25">
        <w:rPr>
          <w:sz w:val="24"/>
          <w:szCs w:val="24"/>
        </w:rPr>
        <w:t>the tusk</w:t>
      </w:r>
      <w:r>
        <w:rPr>
          <w:sz w:val="24"/>
          <w:szCs w:val="24"/>
        </w:rPr>
        <w:t>s from Claimant Fuller’s elephant were</w:t>
      </w:r>
      <w:r w:rsidRPr="00627C25">
        <w:rPr>
          <w:sz w:val="24"/>
          <w:szCs w:val="24"/>
        </w:rPr>
        <w:t xml:space="preserve"> </w:t>
      </w:r>
      <w:r>
        <w:rPr>
          <w:sz w:val="24"/>
          <w:szCs w:val="24"/>
        </w:rPr>
        <w:t xml:space="preserve">each </w:t>
      </w:r>
      <w:r w:rsidRPr="00627C25">
        <w:rPr>
          <w:sz w:val="24"/>
          <w:szCs w:val="24"/>
        </w:rPr>
        <w:t>permanent</w:t>
      </w:r>
      <w:r>
        <w:rPr>
          <w:sz w:val="24"/>
          <w:szCs w:val="24"/>
        </w:rPr>
        <w:t xml:space="preserve">ly marked for identification with the code for the country of origin, the year, the serial number, and the tusk’s weight in kilograms.  As is customary, Claimant Fuller also had the elephant taxidermied in Zimbabwe, the elephant’s country of origin.  Specifically, the hide was tanned and the tusks were prepared for eventual display in Claimant’s home. This included pencil grafting a picture of the “big </w:t>
      </w:r>
      <w:r w:rsidRPr="006C7490">
        <w:rPr>
          <w:sz w:val="24"/>
          <w:szCs w:val="24"/>
        </w:rPr>
        <w:t xml:space="preserve">five” on one side of </w:t>
      </w:r>
      <w:r>
        <w:rPr>
          <w:sz w:val="24"/>
          <w:szCs w:val="24"/>
        </w:rPr>
        <w:t>the larger</w:t>
      </w:r>
      <w:r w:rsidRPr="006C7490">
        <w:rPr>
          <w:sz w:val="24"/>
          <w:szCs w:val="24"/>
        </w:rPr>
        <w:t xml:space="preserve"> tusk.  </w:t>
      </w:r>
      <w:r>
        <w:rPr>
          <w:sz w:val="24"/>
          <w:szCs w:val="24"/>
        </w:rPr>
        <w:t>The other tusk was broken and less than half a tusk.  Throughout the process, which was completed by June 2007, both tusks</w:t>
      </w:r>
      <w:r w:rsidRPr="006C7490">
        <w:rPr>
          <w:sz w:val="24"/>
          <w:szCs w:val="24"/>
        </w:rPr>
        <w:t xml:space="preserve"> remain</w:t>
      </w:r>
      <w:r>
        <w:rPr>
          <w:sz w:val="24"/>
          <w:szCs w:val="24"/>
        </w:rPr>
        <w:t>ed</w:t>
      </w:r>
      <w:r w:rsidRPr="006C7490">
        <w:rPr>
          <w:sz w:val="24"/>
          <w:szCs w:val="24"/>
        </w:rPr>
        <w:t xml:space="preserve"> whole and of their original size, weight, shape</w:t>
      </w:r>
      <w:r>
        <w:rPr>
          <w:sz w:val="24"/>
          <w:szCs w:val="24"/>
        </w:rPr>
        <w:t xml:space="preserve"> and dimension</w:t>
      </w:r>
      <w:r w:rsidRPr="006C7490">
        <w:rPr>
          <w:sz w:val="24"/>
          <w:szCs w:val="24"/>
        </w:rPr>
        <w:t xml:space="preserve">.  The scrimshawing is no more than pencil etching on part of one surface of </w:t>
      </w:r>
      <w:r>
        <w:rPr>
          <w:sz w:val="24"/>
          <w:szCs w:val="24"/>
        </w:rPr>
        <w:t>the</w:t>
      </w:r>
      <w:r w:rsidRPr="006C7490">
        <w:rPr>
          <w:sz w:val="24"/>
          <w:szCs w:val="24"/>
        </w:rPr>
        <w:t xml:space="preserve"> tusk</w:t>
      </w:r>
      <w:r>
        <w:rPr>
          <w:sz w:val="24"/>
          <w:szCs w:val="24"/>
        </w:rPr>
        <w:t>s</w:t>
      </w:r>
      <w:r w:rsidRPr="006C7490">
        <w:rPr>
          <w:sz w:val="24"/>
          <w:szCs w:val="24"/>
        </w:rPr>
        <w:t xml:space="preserve">. </w:t>
      </w:r>
      <w:r>
        <w:rPr>
          <w:sz w:val="24"/>
          <w:szCs w:val="24"/>
        </w:rPr>
        <w:t xml:space="preserve"> It can be sanded off and polished.  </w:t>
      </w:r>
      <w:r w:rsidRPr="006C7490">
        <w:rPr>
          <w:sz w:val="24"/>
          <w:szCs w:val="24"/>
        </w:rPr>
        <w:t xml:space="preserve">The etching is only surface deep and does not </w:t>
      </w:r>
      <w:r>
        <w:rPr>
          <w:sz w:val="24"/>
          <w:szCs w:val="24"/>
        </w:rPr>
        <w:t xml:space="preserve">obscure or </w:t>
      </w:r>
      <w:r w:rsidRPr="006C7490">
        <w:rPr>
          <w:sz w:val="24"/>
          <w:szCs w:val="24"/>
        </w:rPr>
        <w:t>affect the CITES markings o</w:t>
      </w:r>
      <w:r>
        <w:rPr>
          <w:sz w:val="24"/>
          <w:szCs w:val="24"/>
        </w:rPr>
        <w:t>n</w:t>
      </w:r>
      <w:r w:rsidRPr="006C7490">
        <w:rPr>
          <w:sz w:val="24"/>
          <w:szCs w:val="24"/>
        </w:rPr>
        <w:t xml:space="preserve"> the tusk</w:t>
      </w:r>
      <w:r>
        <w:rPr>
          <w:sz w:val="24"/>
          <w:szCs w:val="24"/>
        </w:rPr>
        <w:t>.  Those markings precisely match all information on the export permit</w:t>
      </w:r>
      <w:r w:rsidRPr="006C7490">
        <w:rPr>
          <w:sz w:val="24"/>
          <w:szCs w:val="24"/>
        </w:rPr>
        <w:t xml:space="preserve">. </w:t>
      </w:r>
      <w:r>
        <w:rPr>
          <w:sz w:val="24"/>
          <w:szCs w:val="24"/>
        </w:rPr>
        <w:t xml:space="preserve"> </w:t>
      </w:r>
      <w:r w:rsidRPr="006C7490">
        <w:rPr>
          <w:sz w:val="24"/>
          <w:szCs w:val="24"/>
        </w:rPr>
        <w:t xml:space="preserve">The </w:t>
      </w:r>
      <w:r>
        <w:rPr>
          <w:sz w:val="24"/>
          <w:szCs w:val="24"/>
        </w:rPr>
        <w:t xml:space="preserve">export permit was issued by the </w:t>
      </w:r>
      <w:r w:rsidRPr="006C7490">
        <w:rPr>
          <w:sz w:val="24"/>
          <w:szCs w:val="24"/>
        </w:rPr>
        <w:t xml:space="preserve">Zimbabwe Wildlife Authorities </w:t>
      </w:r>
      <w:r>
        <w:rPr>
          <w:sz w:val="24"/>
          <w:szCs w:val="24"/>
        </w:rPr>
        <w:t xml:space="preserve">to authorize a </w:t>
      </w:r>
      <w:r w:rsidRPr="006C7490">
        <w:rPr>
          <w:sz w:val="24"/>
          <w:szCs w:val="24"/>
        </w:rPr>
        <w:t>CITES Appendix II export permit</w:t>
      </w:r>
      <w:r>
        <w:rPr>
          <w:sz w:val="24"/>
          <w:szCs w:val="24"/>
        </w:rPr>
        <w:t xml:space="preserve"> with the marking numbers that appear on the tusks</w:t>
      </w:r>
      <w:r w:rsidRPr="006C7490">
        <w:rPr>
          <w:sz w:val="24"/>
          <w:szCs w:val="24"/>
        </w:rPr>
        <w:t>.</w:t>
      </w:r>
    </w:p>
    <w:p w:rsidR="00D16DD3" w:rsidRDefault="00D16DD3" w:rsidP="00B64AC9">
      <w:pPr>
        <w:autoSpaceDE w:val="0"/>
        <w:autoSpaceDN w:val="0"/>
        <w:adjustRightInd w:val="0"/>
        <w:spacing w:line="480" w:lineRule="auto"/>
        <w:jc w:val="both"/>
        <w:rPr>
          <w:sz w:val="24"/>
          <w:szCs w:val="24"/>
        </w:rPr>
      </w:pPr>
      <w:r>
        <w:rPr>
          <w:sz w:val="24"/>
          <w:szCs w:val="24"/>
        </w:rPr>
        <w:tab/>
        <w:t xml:space="preserve">From Zimbabwe, the trophies were shipped to Claimant Fuller in the United States, where he intended to display them at his residence.  Upon import at the Port of New York, however, the one etched tusk was seized by the U.S. Fish and Wildlife Service.  The other tusk and all remaining trophies from the same elephant were released to Claimant Fuller.  </w:t>
      </w:r>
    </w:p>
    <w:p w:rsidR="00D16DD3" w:rsidRDefault="00D16DD3" w:rsidP="00B64AC9">
      <w:pPr>
        <w:autoSpaceDE w:val="0"/>
        <w:autoSpaceDN w:val="0"/>
        <w:adjustRightInd w:val="0"/>
        <w:spacing w:line="480" w:lineRule="auto"/>
        <w:jc w:val="both"/>
        <w:rPr>
          <w:sz w:val="24"/>
          <w:szCs w:val="24"/>
        </w:rPr>
      </w:pPr>
      <w:r>
        <w:rPr>
          <w:sz w:val="24"/>
          <w:szCs w:val="24"/>
        </w:rPr>
        <w:tab/>
        <w:t xml:space="preserve">The Notice of Seizure alleges that the import of the scrimshawed tusk was in violation of the following: </w:t>
      </w:r>
    </w:p>
    <w:p w:rsidR="00D16DD3" w:rsidRPr="0082350F" w:rsidRDefault="00D16DD3" w:rsidP="00C83197">
      <w:pPr>
        <w:numPr>
          <w:ilvl w:val="0"/>
          <w:numId w:val="12"/>
        </w:numPr>
        <w:autoSpaceDE w:val="0"/>
        <w:autoSpaceDN w:val="0"/>
        <w:adjustRightInd w:val="0"/>
        <w:spacing w:line="240" w:lineRule="auto"/>
        <w:ind w:left="1080"/>
        <w:jc w:val="both"/>
        <w:rPr>
          <w:i/>
          <w:iCs/>
          <w:sz w:val="24"/>
          <w:szCs w:val="24"/>
        </w:rPr>
      </w:pPr>
      <w:r w:rsidRPr="0082350F">
        <w:rPr>
          <w:i/>
          <w:iCs/>
          <w:sz w:val="24"/>
          <w:szCs w:val="24"/>
        </w:rPr>
        <w:t>Endangered Species Act 16 U.S.C. 1538 (a)(1)(G); 50 C.F.R. 17.31 (a) Unlawful Import of a Threatened Species</w:t>
      </w:r>
      <w:r>
        <w:rPr>
          <w:i/>
          <w:iCs/>
          <w:sz w:val="24"/>
          <w:szCs w:val="24"/>
        </w:rPr>
        <w:t>.</w:t>
      </w:r>
    </w:p>
    <w:p w:rsidR="00D16DD3" w:rsidRPr="0082350F" w:rsidRDefault="00D16DD3" w:rsidP="00C83197">
      <w:pPr>
        <w:numPr>
          <w:ilvl w:val="0"/>
          <w:numId w:val="12"/>
        </w:numPr>
        <w:autoSpaceDE w:val="0"/>
        <w:autoSpaceDN w:val="0"/>
        <w:adjustRightInd w:val="0"/>
        <w:spacing w:line="240" w:lineRule="auto"/>
        <w:ind w:left="1080"/>
        <w:jc w:val="both"/>
        <w:rPr>
          <w:i/>
          <w:iCs/>
          <w:sz w:val="24"/>
          <w:szCs w:val="24"/>
        </w:rPr>
      </w:pPr>
      <w:r w:rsidRPr="0082350F">
        <w:rPr>
          <w:i/>
          <w:iCs/>
          <w:sz w:val="24"/>
          <w:szCs w:val="24"/>
        </w:rPr>
        <w:t>Endangered Species Act 16 U.S.C. 1538 (a)(1)(G); 50 C.F.R. 17.40(e)(3)(iii)(D) Unlawful Import of Sport-Hunted African Elephant Trophy</w:t>
      </w:r>
      <w:r>
        <w:rPr>
          <w:i/>
          <w:iCs/>
          <w:sz w:val="24"/>
          <w:szCs w:val="24"/>
        </w:rPr>
        <w:t>.</w:t>
      </w:r>
    </w:p>
    <w:p w:rsidR="00D16DD3" w:rsidRDefault="00D16DD3" w:rsidP="00C83197">
      <w:pPr>
        <w:numPr>
          <w:ilvl w:val="0"/>
          <w:numId w:val="12"/>
        </w:numPr>
        <w:autoSpaceDE w:val="0"/>
        <w:autoSpaceDN w:val="0"/>
        <w:adjustRightInd w:val="0"/>
        <w:spacing w:line="240" w:lineRule="auto"/>
        <w:ind w:left="1080"/>
        <w:jc w:val="both"/>
        <w:rPr>
          <w:i/>
          <w:iCs/>
          <w:sz w:val="24"/>
          <w:szCs w:val="24"/>
        </w:rPr>
      </w:pPr>
      <w:r w:rsidRPr="0082350F">
        <w:rPr>
          <w:i/>
          <w:iCs/>
          <w:sz w:val="24"/>
          <w:szCs w:val="24"/>
        </w:rPr>
        <w:t xml:space="preserve">Endangered Species Act 16 U.S.C. 1538 (c)(1); 50 C.F.R. 23.13 (a) CITES Violation: Unlawful Import of Appendix I Species in violation of part 23. </w:t>
      </w:r>
    </w:p>
    <w:p w:rsidR="00D16DD3" w:rsidRPr="0082350F" w:rsidRDefault="00D16DD3" w:rsidP="00472211">
      <w:pPr>
        <w:autoSpaceDE w:val="0"/>
        <w:autoSpaceDN w:val="0"/>
        <w:adjustRightInd w:val="0"/>
        <w:spacing w:line="240" w:lineRule="auto"/>
        <w:ind w:left="720"/>
        <w:jc w:val="both"/>
        <w:rPr>
          <w:i/>
          <w:iCs/>
          <w:sz w:val="24"/>
          <w:szCs w:val="24"/>
        </w:rPr>
      </w:pPr>
    </w:p>
    <w:p w:rsidR="00D16DD3" w:rsidRDefault="00D16DD3" w:rsidP="00472211">
      <w:pPr>
        <w:autoSpaceDE w:val="0"/>
        <w:autoSpaceDN w:val="0"/>
        <w:adjustRightInd w:val="0"/>
        <w:spacing w:line="480" w:lineRule="auto"/>
        <w:jc w:val="both"/>
        <w:rPr>
          <w:sz w:val="24"/>
          <w:szCs w:val="24"/>
        </w:rPr>
      </w:pPr>
      <w:r>
        <w:rPr>
          <w:sz w:val="24"/>
          <w:szCs w:val="24"/>
        </w:rPr>
        <w:t xml:space="preserve">No violation of the AECA, 16 USC 2202, </w:t>
      </w:r>
      <w:r w:rsidRPr="00B25859">
        <w:rPr>
          <w:i/>
          <w:iCs/>
          <w:sz w:val="24"/>
          <w:szCs w:val="24"/>
        </w:rPr>
        <w:t>et seq</w:t>
      </w:r>
      <w:r>
        <w:rPr>
          <w:sz w:val="24"/>
          <w:szCs w:val="24"/>
        </w:rPr>
        <w:t>., was alleged.  The alleged AECA violation first appeared in the Plaintiff’s Complaint.</w:t>
      </w:r>
    </w:p>
    <w:p w:rsidR="00D16DD3" w:rsidRPr="00734E1D" w:rsidRDefault="00D16DD3" w:rsidP="00472211">
      <w:pPr>
        <w:autoSpaceDE w:val="0"/>
        <w:autoSpaceDN w:val="0"/>
        <w:adjustRightInd w:val="0"/>
        <w:spacing w:line="480" w:lineRule="auto"/>
        <w:ind w:firstLine="720"/>
        <w:jc w:val="both"/>
        <w:rPr>
          <w:sz w:val="24"/>
          <w:szCs w:val="24"/>
        </w:rPr>
      </w:pPr>
      <w:r w:rsidRPr="00734E1D">
        <w:rPr>
          <w:sz w:val="24"/>
          <w:szCs w:val="24"/>
        </w:rPr>
        <w:t>The elephant tusk at issue is fully identifiable</w:t>
      </w:r>
      <w:r>
        <w:rPr>
          <w:sz w:val="24"/>
          <w:szCs w:val="24"/>
        </w:rPr>
        <w:t>.  I</w:t>
      </w:r>
      <w:r w:rsidRPr="00734E1D">
        <w:rPr>
          <w:sz w:val="24"/>
          <w:szCs w:val="24"/>
        </w:rPr>
        <w:t xml:space="preserve">t is permanently marked/numbered and those numbers correspond fully with the numbers on the Zimbabwe Appendix II export permit.  </w:t>
      </w:r>
      <w:r>
        <w:rPr>
          <w:sz w:val="24"/>
          <w:szCs w:val="24"/>
        </w:rPr>
        <w:t>Claimant Fuller</w:t>
      </w:r>
      <w:r w:rsidRPr="00734E1D">
        <w:rPr>
          <w:sz w:val="24"/>
          <w:szCs w:val="24"/>
        </w:rPr>
        <w:t xml:space="preserve"> is a sport hunter and paid others to hunt, </w:t>
      </w:r>
      <w:r w:rsidRPr="00266B6D">
        <w:rPr>
          <w:i/>
          <w:iCs/>
          <w:sz w:val="24"/>
          <w:szCs w:val="24"/>
        </w:rPr>
        <w:t>i.e</w:t>
      </w:r>
      <w:r w:rsidRPr="00734E1D">
        <w:rPr>
          <w:sz w:val="24"/>
          <w:szCs w:val="24"/>
        </w:rPr>
        <w:t xml:space="preserve">., he did not hunt for his profit, but for his personal enjoyment at </w:t>
      </w:r>
      <w:r>
        <w:rPr>
          <w:sz w:val="24"/>
          <w:szCs w:val="24"/>
        </w:rPr>
        <w:t xml:space="preserve">considerable </w:t>
      </w:r>
      <w:r w:rsidRPr="00734E1D">
        <w:rPr>
          <w:sz w:val="24"/>
          <w:szCs w:val="24"/>
        </w:rPr>
        <w:t>cost</w:t>
      </w:r>
      <w:r>
        <w:rPr>
          <w:sz w:val="24"/>
          <w:szCs w:val="24"/>
        </w:rPr>
        <w:t xml:space="preserve"> to himself.  </w:t>
      </w:r>
      <w:r w:rsidRPr="00734E1D">
        <w:rPr>
          <w:sz w:val="24"/>
          <w:szCs w:val="24"/>
        </w:rPr>
        <w:t xml:space="preserve"> </w:t>
      </w:r>
      <w:r>
        <w:rPr>
          <w:sz w:val="24"/>
          <w:szCs w:val="24"/>
        </w:rPr>
        <w:t>T</w:t>
      </w:r>
      <w:r w:rsidRPr="00734E1D">
        <w:rPr>
          <w:sz w:val="24"/>
          <w:szCs w:val="24"/>
        </w:rPr>
        <w:t xml:space="preserve">he trophy tusk is for his personal use.  </w:t>
      </w:r>
      <w:r>
        <w:rPr>
          <w:sz w:val="24"/>
          <w:szCs w:val="24"/>
        </w:rPr>
        <w:t>In fact, Claimant’s sport hunting is the very conduct that actually supports the elephant’s conservation today in full accord with the rationale behind the AECA and the Appendix II annotation.</w:t>
      </w:r>
    </w:p>
    <w:p w:rsidR="00D16DD3" w:rsidRPr="00472211" w:rsidRDefault="00D16DD3" w:rsidP="00472211">
      <w:pPr>
        <w:autoSpaceDE w:val="0"/>
        <w:autoSpaceDN w:val="0"/>
        <w:adjustRightInd w:val="0"/>
        <w:spacing w:line="480" w:lineRule="auto"/>
        <w:ind w:firstLine="720"/>
        <w:jc w:val="both"/>
        <w:rPr>
          <w:sz w:val="24"/>
          <w:szCs w:val="24"/>
        </w:rPr>
      </w:pPr>
      <w:r w:rsidRPr="00472211">
        <w:rPr>
          <w:sz w:val="24"/>
          <w:szCs w:val="24"/>
        </w:rPr>
        <w:t xml:space="preserve">Following the </w:t>
      </w:r>
      <w:r>
        <w:rPr>
          <w:sz w:val="24"/>
          <w:szCs w:val="24"/>
        </w:rPr>
        <w:t xml:space="preserve">unlawful </w:t>
      </w:r>
      <w:r w:rsidRPr="00472211">
        <w:rPr>
          <w:sz w:val="24"/>
          <w:szCs w:val="24"/>
        </w:rPr>
        <w:t xml:space="preserve">seizure of his trophy, Claimant </w:t>
      </w:r>
      <w:r>
        <w:rPr>
          <w:sz w:val="24"/>
          <w:szCs w:val="24"/>
        </w:rPr>
        <w:t xml:space="preserve">Fuller timely </w:t>
      </w:r>
      <w:r w:rsidRPr="00472211">
        <w:rPr>
          <w:sz w:val="24"/>
          <w:szCs w:val="24"/>
        </w:rPr>
        <w:t xml:space="preserve">filed a “claim” requesting court adjudication, seeking an opportunity to be heard, the return of his property, and a just and expeditious end to this matter. </w:t>
      </w:r>
      <w:r>
        <w:rPr>
          <w:sz w:val="24"/>
          <w:szCs w:val="24"/>
        </w:rPr>
        <w:t xml:space="preserve"> In response, the Government filed the instant action.</w:t>
      </w:r>
    </w:p>
    <w:p w:rsidR="00D16DD3" w:rsidRDefault="00D16DD3" w:rsidP="00DE25DD">
      <w:pPr>
        <w:autoSpaceDE w:val="0"/>
        <w:autoSpaceDN w:val="0"/>
        <w:adjustRightInd w:val="0"/>
        <w:spacing w:before="240" w:line="240" w:lineRule="auto"/>
        <w:ind w:firstLine="720"/>
        <w:jc w:val="both"/>
        <w:rPr>
          <w:sz w:val="24"/>
          <w:szCs w:val="24"/>
          <w:highlight w:val="yellow"/>
        </w:rPr>
      </w:pPr>
    </w:p>
    <w:p w:rsidR="00D16DD3" w:rsidRPr="00DE25DD" w:rsidRDefault="00D16DD3" w:rsidP="007B07AD">
      <w:pPr>
        <w:autoSpaceDE w:val="0"/>
        <w:autoSpaceDN w:val="0"/>
        <w:adjustRightInd w:val="0"/>
        <w:spacing w:line="480" w:lineRule="auto"/>
        <w:jc w:val="center"/>
        <w:rPr>
          <w:sz w:val="24"/>
          <w:szCs w:val="24"/>
        </w:rPr>
      </w:pPr>
      <w:r w:rsidRPr="00DE25DD">
        <w:rPr>
          <w:b/>
          <w:bCs/>
          <w:sz w:val="24"/>
          <w:szCs w:val="24"/>
          <w:u w:val="single"/>
        </w:rPr>
        <w:t xml:space="preserve">IV. STANDARD OF REVIEW </w:t>
      </w:r>
    </w:p>
    <w:p w:rsidR="00D16DD3" w:rsidRPr="00DE25DD" w:rsidRDefault="00D16DD3" w:rsidP="007B07AD">
      <w:pPr>
        <w:autoSpaceDE w:val="0"/>
        <w:autoSpaceDN w:val="0"/>
        <w:adjustRightInd w:val="0"/>
        <w:spacing w:line="480" w:lineRule="auto"/>
        <w:jc w:val="both"/>
        <w:rPr>
          <w:sz w:val="24"/>
          <w:szCs w:val="24"/>
        </w:rPr>
      </w:pPr>
      <w:r w:rsidRPr="002608FF">
        <w:rPr>
          <w:sz w:val="24"/>
          <w:szCs w:val="24"/>
        </w:rPr>
        <w:tab/>
      </w:r>
      <w:r w:rsidRPr="00DE25DD">
        <w:rPr>
          <w:sz w:val="24"/>
          <w:szCs w:val="24"/>
        </w:rPr>
        <w:t xml:space="preserve">F.R.C.P. 12(b)(6) permits the Court to terminate lawsuits that are fatally flawed in their legal premises and thus to spare the litigants the burden of unnecessary pretrial and trial activity. </w:t>
      </w:r>
      <w:r>
        <w:rPr>
          <w:sz w:val="24"/>
          <w:szCs w:val="24"/>
        </w:rPr>
        <w:t xml:space="preserve"> </w:t>
      </w:r>
      <w:r w:rsidRPr="00DE25DD">
        <w:rPr>
          <w:i/>
          <w:iCs/>
          <w:sz w:val="24"/>
          <w:szCs w:val="24"/>
        </w:rPr>
        <w:t xml:space="preserve">Neitzke v. Williams, </w:t>
      </w:r>
      <w:r w:rsidRPr="00DE25DD">
        <w:rPr>
          <w:sz w:val="24"/>
          <w:szCs w:val="24"/>
        </w:rPr>
        <w:t xml:space="preserve">490 U.S. 319, 326 (1989). </w:t>
      </w:r>
      <w:r>
        <w:rPr>
          <w:sz w:val="24"/>
          <w:szCs w:val="24"/>
        </w:rPr>
        <w:t xml:space="preserve"> </w:t>
      </w:r>
      <w:r w:rsidRPr="00DE25DD">
        <w:rPr>
          <w:sz w:val="24"/>
          <w:szCs w:val="24"/>
        </w:rPr>
        <w:t>To survive a motion t</w:t>
      </w:r>
      <w:r>
        <w:rPr>
          <w:sz w:val="24"/>
          <w:szCs w:val="24"/>
        </w:rPr>
        <w:t>o dismiss under Rule 12(b)(6), a plaintiff’s</w:t>
      </w:r>
      <w:r w:rsidRPr="00DE25DD">
        <w:rPr>
          <w:sz w:val="24"/>
          <w:szCs w:val="24"/>
        </w:rPr>
        <w:t xml:space="preserve"> “[f]actual allegations must be enough to raise a right to relief above the speculative level,” and must be based on “more than labels and conclusions,” or “a formulaic recitation of the elements of a cause of action.” </w:t>
      </w:r>
      <w:r>
        <w:rPr>
          <w:sz w:val="24"/>
          <w:szCs w:val="24"/>
        </w:rPr>
        <w:t xml:space="preserve"> </w:t>
      </w:r>
      <w:r w:rsidRPr="00DE25DD">
        <w:rPr>
          <w:i/>
          <w:iCs/>
          <w:sz w:val="24"/>
          <w:szCs w:val="24"/>
        </w:rPr>
        <w:t xml:space="preserve">Bell Atlantic Corp. v. Twombly, </w:t>
      </w:r>
      <w:r w:rsidRPr="00DE25DD">
        <w:rPr>
          <w:sz w:val="24"/>
          <w:szCs w:val="24"/>
        </w:rPr>
        <w:t>550 U.S. 544, 555 (2007).</w:t>
      </w:r>
      <w:r>
        <w:rPr>
          <w:sz w:val="24"/>
          <w:szCs w:val="24"/>
        </w:rPr>
        <w:t xml:space="preserve"> </w:t>
      </w:r>
      <w:r w:rsidRPr="00DE25DD">
        <w:rPr>
          <w:sz w:val="24"/>
          <w:szCs w:val="24"/>
        </w:rPr>
        <w:t xml:space="preserve"> Moreover, on a Rule 12(b)(6) motion, courts “are not bound to accept as true a legal conclusion couched as a factual allegation.” </w:t>
      </w:r>
      <w:r>
        <w:rPr>
          <w:sz w:val="24"/>
          <w:szCs w:val="24"/>
        </w:rPr>
        <w:t xml:space="preserve"> </w:t>
      </w:r>
      <w:r w:rsidRPr="00DE25DD">
        <w:rPr>
          <w:i/>
          <w:iCs/>
          <w:sz w:val="24"/>
          <w:szCs w:val="24"/>
        </w:rPr>
        <w:t xml:space="preserve">Papasan v. Allain, </w:t>
      </w:r>
      <w:r w:rsidRPr="00DE25DD">
        <w:rPr>
          <w:sz w:val="24"/>
          <w:szCs w:val="24"/>
        </w:rPr>
        <w:t xml:space="preserve">478 U.S. 265, 286 (1986). </w:t>
      </w:r>
    </w:p>
    <w:p w:rsidR="00D16DD3" w:rsidRDefault="00D16DD3" w:rsidP="007B07AD">
      <w:pPr>
        <w:autoSpaceDE w:val="0"/>
        <w:autoSpaceDN w:val="0"/>
        <w:adjustRightInd w:val="0"/>
        <w:spacing w:line="480" w:lineRule="auto"/>
        <w:jc w:val="center"/>
        <w:rPr>
          <w:b/>
          <w:bCs/>
          <w:sz w:val="24"/>
          <w:szCs w:val="24"/>
          <w:u w:val="single"/>
        </w:rPr>
      </w:pPr>
    </w:p>
    <w:p w:rsidR="00D16DD3" w:rsidRPr="0055571A" w:rsidRDefault="00D16DD3" w:rsidP="007B07AD">
      <w:pPr>
        <w:autoSpaceDE w:val="0"/>
        <w:autoSpaceDN w:val="0"/>
        <w:adjustRightInd w:val="0"/>
        <w:spacing w:line="480" w:lineRule="auto"/>
        <w:jc w:val="center"/>
        <w:rPr>
          <w:sz w:val="24"/>
          <w:szCs w:val="24"/>
        </w:rPr>
      </w:pPr>
      <w:r w:rsidRPr="0055571A">
        <w:rPr>
          <w:b/>
          <w:bCs/>
          <w:sz w:val="24"/>
          <w:szCs w:val="24"/>
          <w:u w:val="single"/>
        </w:rPr>
        <w:t xml:space="preserve">V. ARGUMENT </w:t>
      </w:r>
    </w:p>
    <w:p w:rsidR="00D16DD3" w:rsidRPr="00A5632B" w:rsidRDefault="00D16DD3" w:rsidP="008F738B">
      <w:pPr>
        <w:autoSpaceDE w:val="0"/>
        <w:autoSpaceDN w:val="0"/>
        <w:adjustRightInd w:val="0"/>
        <w:spacing w:line="480" w:lineRule="auto"/>
        <w:jc w:val="both"/>
        <w:rPr>
          <w:b/>
          <w:bCs/>
          <w:sz w:val="24"/>
          <w:szCs w:val="24"/>
        </w:rPr>
      </w:pPr>
      <w:r w:rsidRPr="00A5632B">
        <w:rPr>
          <w:b/>
          <w:bCs/>
          <w:sz w:val="24"/>
          <w:szCs w:val="24"/>
        </w:rPr>
        <w:t xml:space="preserve">A. The Complaint </w:t>
      </w:r>
      <w:r>
        <w:rPr>
          <w:b/>
          <w:bCs/>
          <w:sz w:val="24"/>
          <w:szCs w:val="24"/>
        </w:rPr>
        <w:t xml:space="preserve">at bar </w:t>
      </w:r>
      <w:r w:rsidRPr="00A5632B">
        <w:rPr>
          <w:b/>
          <w:bCs/>
          <w:sz w:val="24"/>
          <w:szCs w:val="24"/>
        </w:rPr>
        <w:t xml:space="preserve">must be dismissed for failure to state a claim upon which relief can be granted, pursuant to </w:t>
      </w:r>
      <w:r>
        <w:rPr>
          <w:b/>
          <w:bCs/>
          <w:sz w:val="24"/>
          <w:szCs w:val="24"/>
        </w:rPr>
        <w:t xml:space="preserve">Federal Rule of Civil Procedure </w:t>
      </w:r>
      <w:r w:rsidRPr="00A5632B">
        <w:rPr>
          <w:b/>
          <w:bCs/>
          <w:sz w:val="24"/>
          <w:szCs w:val="24"/>
        </w:rPr>
        <w:t xml:space="preserve">12(b)(6). </w:t>
      </w:r>
    </w:p>
    <w:p w:rsidR="00D16DD3" w:rsidRDefault="00D16DD3" w:rsidP="00474A03">
      <w:pPr>
        <w:autoSpaceDE w:val="0"/>
        <w:autoSpaceDN w:val="0"/>
        <w:adjustRightInd w:val="0"/>
        <w:spacing w:line="480" w:lineRule="auto"/>
        <w:ind w:left="720"/>
        <w:jc w:val="both"/>
        <w:rPr>
          <w:b/>
          <w:bCs/>
          <w:sz w:val="24"/>
          <w:szCs w:val="24"/>
        </w:rPr>
      </w:pPr>
      <w:r w:rsidRPr="00A5632B">
        <w:rPr>
          <w:b/>
          <w:bCs/>
          <w:sz w:val="24"/>
          <w:szCs w:val="24"/>
        </w:rPr>
        <w:t xml:space="preserve">1. </w:t>
      </w:r>
      <w:r>
        <w:rPr>
          <w:b/>
          <w:bCs/>
          <w:sz w:val="24"/>
          <w:szCs w:val="24"/>
        </w:rPr>
        <w:t xml:space="preserve">Plaintiff’s Complaint relies on a prohibited retroactive application </w:t>
      </w:r>
      <w:r w:rsidRPr="000B33BF">
        <w:rPr>
          <w:b/>
          <w:bCs/>
          <w:sz w:val="24"/>
          <w:szCs w:val="24"/>
        </w:rPr>
        <w:t xml:space="preserve">of  50 C.F.R. </w:t>
      </w:r>
      <w:r w:rsidRPr="000B33BF">
        <w:rPr>
          <w:rFonts w:ascii="Calibri" w:hAnsi="Calibri" w:cs="Calibri"/>
          <w:b/>
          <w:bCs/>
          <w:sz w:val="24"/>
          <w:szCs w:val="24"/>
        </w:rPr>
        <w:t xml:space="preserve">§ </w:t>
      </w:r>
      <w:r w:rsidRPr="000B33BF">
        <w:rPr>
          <w:b/>
          <w:bCs/>
          <w:sz w:val="24"/>
          <w:szCs w:val="24"/>
        </w:rPr>
        <w:t>23.74 to the tusk</w:t>
      </w:r>
      <w:r>
        <w:rPr>
          <w:b/>
          <w:bCs/>
          <w:sz w:val="24"/>
          <w:szCs w:val="24"/>
        </w:rPr>
        <w:t xml:space="preserve"> at issue. </w:t>
      </w:r>
    </w:p>
    <w:p w:rsidR="00D16DD3" w:rsidRDefault="00D16DD3" w:rsidP="00474A03">
      <w:pPr>
        <w:autoSpaceDE w:val="0"/>
        <w:autoSpaceDN w:val="0"/>
        <w:adjustRightInd w:val="0"/>
        <w:spacing w:line="480" w:lineRule="auto"/>
        <w:jc w:val="both"/>
        <w:rPr>
          <w:sz w:val="24"/>
          <w:szCs w:val="24"/>
        </w:rPr>
      </w:pPr>
      <w:r>
        <w:rPr>
          <w:sz w:val="24"/>
          <w:szCs w:val="24"/>
        </w:rPr>
        <w:tab/>
        <w:t>Statutes are retroactive when their application “would impair rights a party possessed when he acted, increase a party’s liability for past conduct, or impose new duties with respect</w:t>
      </w:r>
      <w:r w:rsidRPr="00BE2413">
        <w:rPr>
          <w:sz w:val="24"/>
          <w:szCs w:val="24"/>
        </w:rPr>
        <w:t xml:space="preserve"> to transactions already completed.”  </w:t>
      </w:r>
      <w:r w:rsidRPr="00CC61DE">
        <w:rPr>
          <w:i/>
          <w:iCs/>
          <w:sz w:val="24"/>
          <w:szCs w:val="24"/>
        </w:rPr>
        <w:t>Landgraf</w:t>
      </w:r>
      <w:r>
        <w:rPr>
          <w:sz w:val="24"/>
          <w:szCs w:val="24"/>
        </w:rPr>
        <w:t>, 503 U.S. at 280</w:t>
      </w:r>
      <w:r>
        <w:rPr>
          <w:i/>
          <w:iCs/>
          <w:sz w:val="24"/>
          <w:szCs w:val="24"/>
        </w:rPr>
        <w:t>.</w:t>
      </w:r>
      <w:r>
        <w:rPr>
          <w:sz w:val="24"/>
          <w:szCs w:val="24"/>
        </w:rPr>
        <w:t xml:space="preserve">  The issue of retroactivity does not arise merely because a statute is “applied in a case arising from conduct antedating the statute’s enactment.”  </w:t>
      </w:r>
      <w:r w:rsidRPr="009227FE">
        <w:rPr>
          <w:i/>
          <w:iCs/>
          <w:sz w:val="24"/>
          <w:szCs w:val="24"/>
        </w:rPr>
        <w:t>Id</w:t>
      </w:r>
      <w:r>
        <w:rPr>
          <w:sz w:val="24"/>
          <w:szCs w:val="24"/>
        </w:rPr>
        <w:t>. at 269.  Rather, to</w:t>
      </w:r>
      <w:r w:rsidRPr="00AA09C4">
        <w:rPr>
          <w:sz w:val="24"/>
          <w:szCs w:val="24"/>
        </w:rPr>
        <w:t xml:space="preserve"> </w:t>
      </w:r>
      <w:r>
        <w:rPr>
          <w:sz w:val="24"/>
          <w:szCs w:val="24"/>
        </w:rPr>
        <w:t xml:space="preserve">establish whether a statute is impermissibly being applied retroactively, a court must determine “whether the new provision attaches new legal consequences to events completed before its enactment.”  </w:t>
      </w:r>
      <w:r w:rsidRPr="009227FE">
        <w:rPr>
          <w:i/>
          <w:iCs/>
          <w:sz w:val="24"/>
          <w:szCs w:val="24"/>
        </w:rPr>
        <w:t>Id</w:t>
      </w:r>
      <w:r>
        <w:rPr>
          <w:sz w:val="24"/>
          <w:szCs w:val="24"/>
        </w:rPr>
        <w:t>. at 270.  Here, the rule at issue most certainly attaches new consequences to an action that was completed prior to the rule’s passage.  At the time Claimant Fuller took the tusk and had it partially scrimshawed, it</w:t>
      </w:r>
      <w:r w:rsidRPr="00BE2413">
        <w:rPr>
          <w:sz w:val="24"/>
          <w:szCs w:val="24"/>
        </w:rPr>
        <w:t xml:space="preserve"> was a trophy by every definition </w:t>
      </w:r>
      <w:r>
        <w:rPr>
          <w:sz w:val="24"/>
          <w:szCs w:val="24"/>
        </w:rPr>
        <w:t xml:space="preserve">then </w:t>
      </w:r>
      <w:r w:rsidRPr="00BE2413">
        <w:rPr>
          <w:sz w:val="24"/>
          <w:szCs w:val="24"/>
        </w:rPr>
        <w:t xml:space="preserve">existing.  </w:t>
      </w:r>
      <w:r w:rsidRPr="00E62A4D">
        <w:rPr>
          <w:sz w:val="24"/>
          <w:szCs w:val="24"/>
        </w:rPr>
        <w:t xml:space="preserve">The etching was contracted on </w:t>
      </w:r>
      <w:r>
        <w:rPr>
          <w:sz w:val="24"/>
          <w:szCs w:val="24"/>
        </w:rPr>
        <w:t>April 13, 2007, and completed in June of 2007</w:t>
      </w:r>
      <w:r w:rsidRPr="00E62A4D">
        <w:rPr>
          <w:sz w:val="24"/>
          <w:szCs w:val="24"/>
        </w:rPr>
        <w:t>.</w:t>
      </w:r>
      <w:r>
        <w:rPr>
          <w:sz w:val="24"/>
          <w:szCs w:val="24"/>
        </w:rPr>
        <w:t xml:space="preserve">  </w:t>
      </w:r>
      <w:r w:rsidRPr="00BB1C69">
        <w:rPr>
          <w:i/>
          <w:iCs/>
          <w:sz w:val="24"/>
          <w:szCs w:val="24"/>
        </w:rPr>
        <w:t>See</w:t>
      </w:r>
      <w:r>
        <w:rPr>
          <w:sz w:val="24"/>
          <w:szCs w:val="24"/>
        </w:rPr>
        <w:t xml:space="preserve"> Sworn Declaration of Dudley Rogers, attached.</w:t>
      </w:r>
      <w:r w:rsidRPr="00E62A4D">
        <w:rPr>
          <w:sz w:val="24"/>
          <w:szCs w:val="24"/>
        </w:rPr>
        <w:t xml:space="preserve"> </w:t>
      </w:r>
      <w:r>
        <w:rPr>
          <w:sz w:val="24"/>
          <w:szCs w:val="24"/>
        </w:rPr>
        <w:t xml:space="preserve"> </w:t>
      </w:r>
      <w:r w:rsidRPr="00E62A4D">
        <w:rPr>
          <w:sz w:val="24"/>
          <w:szCs w:val="24"/>
        </w:rPr>
        <w:t xml:space="preserve">In contrast, changes to the definition of “sport-hunted trophy” in 50 C.F.R. </w:t>
      </w:r>
      <w:r w:rsidRPr="00E62A4D">
        <w:rPr>
          <w:rFonts w:ascii="Calibri" w:hAnsi="Calibri" w:cs="Calibri"/>
          <w:sz w:val="24"/>
          <w:szCs w:val="24"/>
        </w:rPr>
        <w:t>§</w:t>
      </w:r>
      <w:r w:rsidRPr="00E62A4D">
        <w:rPr>
          <w:sz w:val="24"/>
          <w:szCs w:val="24"/>
        </w:rPr>
        <w:t xml:space="preserve">23.74 were not effective until September 24, 2007. </w:t>
      </w:r>
      <w:r>
        <w:rPr>
          <w:sz w:val="24"/>
          <w:szCs w:val="24"/>
        </w:rPr>
        <w:t xml:space="preserve"> </w:t>
      </w:r>
      <w:r w:rsidRPr="00BE2413">
        <w:rPr>
          <w:sz w:val="24"/>
          <w:szCs w:val="24"/>
        </w:rPr>
        <w:t>The application of 50 C.F.R. § 23.74, unlawfully made effective in only 30 days</w:t>
      </w:r>
      <w:r w:rsidRPr="00E62A4D">
        <w:rPr>
          <w:sz w:val="24"/>
          <w:szCs w:val="24"/>
        </w:rPr>
        <w:t xml:space="preserve">, is being </w:t>
      </w:r>
      <w:r>
        <w:rPr>
          <w:sz w:val="24"/>
          <w:szCs w:val="24"/>
        </w:rPr>
        <w:t xml:space="preserve">impermissibly </w:t>
      </w:r>
      <w:r w:rsidRPr="00E62A4D">
        <w:rPr>
          <w:sz w:val="24"/>
          <w:szCs w:val="24"/>
        </w:rPr>
        <w:t xml:space="preserve">applied </w:t>
      </w:r>
      <w:r w:rsidRPr="00BE2413">
        <w:rPr>
          <w:sz w:val="24"/>
          <w:szCs w:val="24"/>
        </w:rPr>
        <w:t>retroactively</w:t>
      </w:r>
      <w:r w:rsidRPr="00E62A4D">
        <w:rPr>
          <w:sz w:val="24"/>
          <w:szCs w:val="24"/>
        </w:rPr>
        <w:t xml:space="preserve">.  </w:t>
      </w:r>
      <w:r>
        <w:rPr>
          <w:sz w:val="24"/>
          <w:szCs w:val="24"/>
        </w:rPr>
        <w:t xml:space="preserve">The etching, completely lawfully in June 2007, cannot thereafter be prohibited by a regulation enacted in September 2007.  </w:t>
      </w:r>
      <w:r w:rsidRPr="00E62A4D">
        <w:rPr>
          <w:sz w:val="24"/>
          <w:szCs w:val="24"/>
        </w:rPr>
        <w:t xml:space="preserve">Claimant </w:t>
      </w:r>
      <w:r>
        <w:rPr>
          <w:sz w:val="24"/>
          <w:szCs w:val="24"/>
        </w:rPr>
        <w:t xml:space="preserve">Fuller </w:t>
      </w:r>
      <w:r w:rsidRPr="00E62A4D">
        <w:rPr>
          <w:sz w:val="24"/>
          <w:szCs w:val="24"/>
        </w:rPr>
        <w:t xml:space="preserve">was entitled to be given fair warning before the fact. </w:t>
      </w:r>
      <w:r>
        <w:rPr>
          <w:sz w:val="24"/>
          <w:szCs w:val="24"/>
        </w:rPr>
        <w:t xml:space="preserve"> </w:t>
      </w:r>
      <w:r w:rsidRPr="00E62A4D">
        <w:rPr>
          <w:sz w:val="24"/>
          <w:szCs w:val="24"/>
        </w:rPr>
        <w:t>“The l</w:t>
      </w:r>
      <w:r>
        <w:rPr>
          <w:sz w:val="24"/>
          <w:szCs w:val="24"/>
        </w:rPr>
        <w:t xml:space="preserve">aw does not favor retroactivity . . . . </w:t>
      </w:r>
      <w:r w:rsidRPr="00E62A4D">
        <w:rPr>
          <w:sz w:val="24"/>
          <w:szCs w:val="24"/>
        </w:rPr>
        <w:t>Thus, an administrative regulation will not be constr</w:t>
      </w:r>
      <w:r>
        <w:rPr>
          <w:sz w:val="24"/>
          <w:szCs w:val="24"/>
        </w:rPr>
        <w:t>ued to have retroactive effect[.]</w:t>
      </w:r>
      <w:r w:rsidRPr="00E62A4D">
        <w:rPr>
          <w:sz w:val="24"/>
          <w:szCs w:val="24"/>
        </w:rPr>
        <w:t xml:space="preserve">” </w:t>
      </w:r>
      <w:r w:rsidRPr="00E62A4D">
        <w:rPr>
          <w:i/>
          <w:iCs/>
          <w:sz w:val="24"/>
          <w:szCs w:val="24"/>
        </w:rPr>
        <w:t xml:space="preserve">Rhone Poulenc, Inc. v. United States, </w:t>
      </w:r>
      <w:r w:rsidRPr="00E62A4D">
        <w:rPr>
          <w:sz w:val="24"/>
          <w:szCs w:val="24"/>
        </w:rPr>
        <w:t xml:space="preserve">738 F. Supp. 541 (Ct. Int’l Trade 1990). Changing the rules retroactively violates “legal doctrine centuries older than our Republic,” </w:t>
      </w:r>
      <w:r w:rsidRPr="00E62A4D">
        <w:rPr>
          <w:i/>
          <w:iCs/>
          <w:sz w:val="24"/>
          <w:szCs w:val="24"/>
        </w:rPr>
        <w:t xml:space="preserve">Landgraf, </w:t>
      </w:r>
      <w:r w:rsidRPr="009227FE">
        <w:rPr>
          <w:sz w:val="24"/>
          <w:szCs w:val="24"/>
        </w:rPr>
        <w:t>511 U.S.</w:t>
      </w:r>
      <w:r>
        <w:rPr>
          <w:i/>
          <w:iCs/>
          <w:sz w:val="24"/>
          <w:szCs w:val="24"/>
        </w:rPr>
        <w:t xml:space="preserve"> </w:t>
      </w:r>
      <w:r>
        <w:rPr>
          <w:sz w:val="24"/>
          <w:szCs w:val="24"/>
        </w:rPr>
        <w:t>at 265.</w:t>
      </w:r>
    </w:p>
    <w:p w:rsidR="00D16DD3" w:rsidRPr="00E62A4D" w:rsidRDefault="00D16DD3" w:rsidP="00607EE2">
      <w:pPr>
        <w:autoSpaceDE w:val="0"/>
        <w:autoSpaceDN w:val="0"/>
        <w:adjustRightInd w:val="0"/>
        <w:spacing w:line="480" w:lineRule="auto"/>
        <w:jc w:val="both"/>
        <w:rPr>
          <w:sz w:val="24"/>
          <w:szCs w:val="24"/>
        </w:rPr>
      </w:pPr>
      <w:r>
        <w:rPr>
          <w:sz w:val="24"/>
          <w:szCs w:val="24"/>
        </w:rPr>
        <w:tab/>
        <w:t xml:space="preserve">Claimant acknowledges that the retroactive application of statutes may be proper in some cases.  For example, a statute may be applied retroactively if it affects jurisdiction or procedure.  </w:t>
      </w:r>
      <w:r w:rsidRPr="009115F3">
        <w:rPr>
          <w:i/>
          <w:iCs/>
          <w:sz w:val="24"/>
          <w:szCs w:val="24"/>
        </w:rPr>
        <w:t>See, e.g.,</w:t>
      </w:r>
      <w:r>
        <w:rPr>
          <w:sz w:val="24"/>
          <w:szCs w:val="24"/>
        </w:rPr>
        <w:t xml:space="preserve"> </w:t>
      </w:r>
      <w:r w:rsidRPr="009227FE">
        <w:rPr>
          <w:i/>
          <w:iCs/>
          <w:sz w:val="24"/>
          <w:szCs w:val="24"/>
        </w:rPr>
        <w:t>Bruner v. United States</w:t>
      </w:r>
      <w:r w:rsidRPr="009115F3">
        <w:rPr>
          <w:sz w:val="24"/>
          <w:szCs w:val="24"/>
        </w:rPr>
        <w:t xml:space="preserve">, </w:t>
      </w:r>
      <w:r>
        <w:rPr>
          <w:sz w:val="24"/>
          <w:szCs w:val="24"/>
        </w:rPr>
        <w:t xml:space="preserve">343 U.S. 112 (1952).  In those situations, however, the retroactive application of the new rules “speaks to the ‘power of the court rather than to the rights or obligations of the parties.’”  </w:t>
      </w:r>
      <w:r w:rsidRPr="009227FE">
        <w:rPr>
          <w:i/>
          <w:iCs/>
          <w:sz w:val="24"/>
          <w:szCs w:val="24"/>
        </w:rPr>
        <w:t>Landgraf</w:t>
      </w:r>
      <w:r>
        <w:rPr>
          <w:sz w:val="24"/>
          <w:szCs w:val="24"/>
        </w:rPr>
        <w:t xml:space="preserve">, </w:t>
      </w:r>
      <w:r w:rsidRPr="009227FE">
        <w:rPr>
          <w:sz w:val="24"/>
          <w:szCs w:val="24"/>
        </w:rPr>
        <w:t>511 U.S.</w:t>
      </w:r>
      <w:r>
        <w:rPr>
          <w:i/>
          <w:iCs/>
          <w:sz w:val="24"/>
          <w:szCs w:val="24"/>
        </w:rPr>
        <w:t xml:space="preserve"> </w:t>
      </w:r>
      <w:r>
        <w:rPr>
          <w:sz w:val="24"/>
          <w:szCs w:val="24"/>
        </w:rPr>
        <w:t xml:space="preserve">at 277, quoting </w:t>
      </w:r>
      <w:r w:rsidRPr="009227FE">
        <w:rPr>
          <w:i/>
          <w:iCs/>
          <w:sz w:val="24"/>
          <w:szCs w:val="24"/>
        </w:rPr>
        <w:t>Republic Nat. Bank of Miami</w:t>
      </w:r>
      <w:r>
        <w:rPr>
          <w:sz w:val="24"/>
          <w:szCs w:val="24"/>
        </w:rPr>
        <w:t xml:space="preserve">, 506 U.S. 80, 100 (Thomas, J., concurring).  Also, a statute may be applied retroactively such an application can be supported by clear Congressional intent. </w:t>
      </w:r>
      <w:r w:rsidRPr="009227FE">
        <w:rPr>
          <w:i/>
          <w:iCs/>
          <w:sz w:val="24"/>
          <w:szCs w:val="24"/>
        </w:rPr>
        <w:t>Landgraf</w:t>
      </w:r>
      <w:r w:rsidRPr="009227FE">
        <w:rPr>
          <w:sz w:val="24"/>
          <w:szCs w:val="24"/>
        </w:rPr>
        <w:t>, 511 U.S. at 272.</w:t>
      </w:r>
      <w:r>
        <w:rPr>
          <w:sz w:val="24"/>
          <w:szCs w:val="24"/>
        </w:rPr>
        <w:t xml:space="preserve">  In this case, however, the rule at issue is not procedural; rather, it directly affects Claimant’s right to own his lawfully-acquired hunting trophy, which is exactly the sort of injustice that the prohibition of retroactivity aims to prevent. Furthermore, there exists absolutely no Congressional intent that this regulation be applied retroactively. The Government has improperly applied this rule to Claimant’s hunting trophy. Therefore, in keeping with the Supreme Court’s prior decisions regarding retroactivity, Claimant’s trophy should be returned to his possession.</w:t>
      </w:r>
    </w:p>
    <w:p w:rsidR="00D16DD3" w:rsidRDefault="00D16DD3" w:rsidP="00B70EFA">
      <w:pPr>
        <w:autoSpaceDE w:val="0"/>
        <w:autoSpaceDN w:val="0"/>
        <w:adjustRightInd w:val="0"/>
        <w:spacing w:line="480" w:lineRule="auto"/>
        <w:ind w:left="720"/>
        <w:jc w:val="both"/>
        <w:rPr>
          <w:b/>
          <w:bCs/>
          <w:sz w:val="24"/>
          <w:szCs w:val="24"/>
        </w:rPr>
      </w:pPr>
      <w:r>
        <w:rPr>
          <w:b/>
          <w:bCs/>
          <w:sz w:val="24"/>
          <w:szCs w:val="24"/>
        </w:rPr>
        <w:t xml:space="preserve">2.  Plaintiff’s First and Second Claims must be dismissed because they rest on an unreasonable interpretation of 50 C.F.R. </w:t>
      </w:r>
      <w:r>
        <w:rPr>
          <w:rFonts w:ascii="Calibri" w:hAnsi="Calibri" w:cs="Calibri"/>
          <w:b/>
          <w:bCs/>
          <w:sz w:val="24"/>
          <w:szCs w:val="24"/>
        </w:rPr>
        <w:t>§</w:t>
      </w:r>
      <w:r>
        <w:rPr>
          <w:b/>
          <w:bCs/>
          <w:sz w:val="24"/>
          <w:szCs w:val="24"/>
        </w:rPr>
        <w:t xml:space="preserve"> 23.74; moreover, the tusk at issue is exempt from regulation pursuant to the Endangered Species Act.</w:t>
      </w:r>
    </w:p>
    <w:p w:rsidR="00D16DD3" w:rsidRDefault="00D16DD3" w:rsidP="00FE4F4D">
      <w:pPr>
        <w:autoSpaceDE w:val="0"/>
        <w:autoSpaceDN w:val="0"/>
        <w:adjustRightInd w:val="0"/>
        <w:spacing w:line="480" w:lineRule="auto"/>
        <w:jc w:val="both"/>
        <w:rPr>
          <w:sz w:val="24"/>
          <w:szCs w:val="24"/>
        </w:rPr>
      </w:pPr>
      <w:r>
        <w:rPr>
          <w:sz w:val="24"/>
          <w:szCs w:val="24"/>
        </w:rPr>
        <w:tab/>
      </w:r>
    </w:p>
    <w:p w:rsidR="00D16DD3" w:rsidRPr="00796875" w:rsidRDefault="00D16DD3" w:rsidP="00FE4F4D">
      <w:pPr>
        <w:autoSpaceDE w:val="0"/>
        <w:autoSpaceDN w:val="0"/>
        <w:adjustRightInd w:val="0"/>
        <w:spacing w:line="480" w:lineRule="auto"/>
        <w:jc w:val="both"/>
        <w:rPr>
          <w:b/>
          <w:bCs/>
          <w:sz w:val="24"/>
          <w:szCs w:val="24"/>
        </w:rPr>
      </w:pPr>
      <w:r w:rsidRPr="00796875">
        <w:rPr>
          <w:b/>
          <w:bCs/>
          <w:sz w:val="24"/>
          <w:szCs w:val="24"/>
        </w:rPr>
        <w:tab/>
        <w:t xml:space="preserve">a. Plaintiff’s claims rest on an unreasonable interpretation of 50 C.F.R. </w:t>
      </w:r>
      <w:r w:rsidRPr="00796875">
        <w:rPr>
          <w:rFonts w:ascii="Calibri" w:hAnsi="Calibri" w:cs="Calibri"/>
          <w:b/>
          <w:bCs/>
          <w:sz w:val="24"/>
          <w:szCs w:val="24"/>
        </w:rPr>
        <w:t>§</w:t>
      </w:r>
      <w:r w:rsidRPr="00796875">
        <w:rPr>
          <w:b/>
          <w:bCs/>
          <w:sz w:val="24"/>
          <w:szCs w:val="24"/>
        </w:rPr>
        <w:t>23.74.</w:t>
      </w:r>
    </w:p>
    <w:p w:rsidR="00D16DD3" w:rsidRDefault="00D16DD3" w:rsidP="00FE4F4D">
      <w:pPr>
        <w:autoSpaceDE w:val="0"/>
        <w:autoSpaceDN w:val="0"/>
        <w:adjustRightInd w:val="0"/>
        <w:spacing w:line="480" w:lineRule="auto"/>
        <w:jc w:val="both"/>
        <w:rPr>
          <w:sz w:val="24"/>
          <w:szCs w:val="24"/>
        </w:rPr>
      </w:pPr>
      <w:r>
        <w:rPr>
          <w:sz w:val="24"/>
          <w:szCs w:val="24"/>
        </w:rPr>
        <w:tab/>
      </w:r>
      <w:r w:rsidRPr="00CF2A7D">
        <w:rPr>
          <w:sz w:val="24"/>
          <w:szCs w:val="24"/>
        </w:rPr>
        <w:t xml:space="preserve">Relying on </w:t>
      </w:r>
      <w:r>
        <w:rPr>
          <w:sz w:val="24"/>
          <w:szCs w:val="24"/>
        </w:rPr>
        <w:t>its tortured and</w:t>
      </w:r>
      <w:r w:rsidRPr="00CF2A7D">
        <w:rPr>
          <w:sz w:val="24"/>
          <w:szCs w:val="24"/>
        </w:rPr>
        <w:t xml:space="preserve"> unreasonable interpretation of 50 C.F.R. § 23.74, the Government a</w:t>
      </w:r>
      <w:r>
        <w:rPr>
          <w:sz w:val="24"/>
          <w:szCs w:val="24"/>
        </w:rPr>
        <w:t>rgues</w:t>
      </w:r>
      <w:r w:rsidRPr="00CF2A7D">
        <w:rPr>
          <w:sz w:val="24"/>
          <w:szCs w:val="24"/>
        </w:rPr>
        <w:t xml:space="preserve"> that the etching on one side of the</w:t>
      </w:r>
      <w:r>
        <w:rPr>
          <w:sz w:val="24"/>
          <w:szCs w:val="24"/>
        </w:rPr>
        <w:t xml:space="preserve"> one</w:t>
      </w:r>
      <w:r w:rsidRPr="00CF2A7D">
        <w:rPr>
          <w:sz w:val="24"/>
          <w:szCs w:val="24"/>
        </w:rPr>
        <w:t xml:space="preserve"> tusk disqualifies t</w:t>
      </w:r>
      <w:r>
        <w:rPr>
          <w:sz w:val="24"/>
          <w:szCs w:val="24"/>
        </w:rPr>
        <w:t>hat tusk</w:t>
      </w:r>
      <w:r w:rsidRPr="00CF2A7D">
        <w:rPr>
          <w:sz w:val="24"/>
          <w:szCs w:val="24"/>
        </w:rPr>
        <w:t xml:space="preserve"> from classification as a “sport-hunted trophy</w:t>
      </w:r>
      <w:r>
        <w:rPr>
          <w:sz w:val="24"/>
          <w:szCs w:val="24"/>
        </w:rPr>
        <w:t>.</w:t>
      </w:r>
      <w:r w:rsidRPr="00CF2A7D">
        <w:rPr>
          <w:sz w:val="24"/>
          <w:szCs w:val="24"/>
        </w:rPr>
        <w:t xml:space="preserve">” </w:t>
      </w:r>
      <w:r>
        <w:rPr>
          <w:sz w:val="24"/>
          <w:szCs w:val="24"/>
        </w:rPr>
        <w:t xml:space="preserve"> Accordingly, the Government curiously asserts that this</w:t>
      </w:r>
      <w:r w:rsidRPr="00CF2A7D">
        <w:rPr>
          <w:sz w:val="24"/>
          <w:szCs w:val="24"/>
        </w:rPr>
        <w:t xml:space="preserve"> somehow transforms the elephant from which t</w:t>
      </w:r>
      <w:r>
        <w:rPr>
          <w:sz w:val="24"/>
          <w:szCs w:val="24"/>
        </w:rPr>
        <w:t>he tusk</w:t>
      </w:r>
      <w:r w:rsidRPr="00CF2A7D">
        <w:rPr>
          <w:sz w:val="24"/>
          <w:szCs w:val="24"/>
        </w:rPr>
        <w:t xml:space="preserve"> was taken into an Appendix I species.  </w:t>
      </w:r>
      <w:r>
        <w:rPr>
          <w:sz w:val="24"/>
          <w:szCs w:val="24"/>
        </w:rPr>
        <w:t>Having thus recharacterized the elephant as</w:t>
      </w:r>
      <w:r w:rsidRPr="00CF2A7D">
        <w:rPr>
          <w:sz w:val="24"/>
          <w:szCs w:val="24"/>
        </w:rPr>
        <w:t xml:space="preserve"> an Appendix I species, the </w:t>
      </w:r>
      <w:r>
        <w:rPr>
          <w:sz w:val="24"/>
          <w:szCs w:val="24"/>
        </w:rPr>
        <w:t xml:space="preserve">Government further alleges that the </w:t>
      </w:r>
      <w:r w:rsidRPr="00CF2A7D">
        <w:rPr>
          <w:sz w:val="24"/>
          <w:szCs w:val="24"/>
        </w:rPr>
        <w:t>tusk would require Appendix I export and import permits from Zimbabwe and the United States, respectively</w:t>
      </w:r>
      <w:r>
        <w:rPr>
          <w:sz w:val="24"/>
          <w:szCs w:val="24"/>
        </w:rPr>
        <w:t>, in order to permit its lawful import</w:t>
      </w:r>
      <w:r w:rsidRPr="00CF2A7D">
        <w:rPr>
          <w:sz w:val="24"/>
          <w:szCs w:val="24"/>
        </w:rPr>
        <w:t xml:space="preserve">.  </w:t>
      </w:r>
      <w:r>
        <w:rPr>
          <w:sz w:val="24"/>
          <w:szCs w:val="24"/>
        </w:rPr>
        <w:t xml:space="preserve">(Contradictorily, the Government maintains no import is lawful because it is scrimshawed.)  Of course, the very same elephant’s other tusk, its hide, and other parts, were all released to Claimant Fuller, and therefore nevertheless somehow continue to be part of an Appendix II species in the eyes of the Government.  </w:t>
      </w:r>
      <w:r w:rsidRPr="00CF2A7D">
        <w:rPr>
          <w:sz w:val="24"/>
          <w:szCs w:val="24"/>
        </w:rPr>
        <w:t xml:space="preserve">In reality, </w:t>
      </w:r>
      <w:r>
        <w:rPr>
          <w:sz w:val="24"/>
          <w:szCs w:val="24"/>
        </w:rPr>
        <w:t xml:space="preserve">all of </w:t>
      </w:r>
      <w:r w:rsidRPr="00CF2A7D">
        <w:rPr>
          <w:sz w:val="24"/>
          <w:szCs w:val="24"/>
        </w:rPr>
        <w:t>the elephant was an Appendix II species</w:t>
      </w:r>
      <w:r>
        <w:rPr>
          <w:sz w:val="24"/>
          <w:szCs w:val="24"/>
        </w:rPr>
        <w:t>.</w:t>
      </w:r>
      <w:r w:rsidRPr="00CF2A7D">
        <w:rPr>
          <w:sz w:val="24"/>
          <w:szCs w:val="24"/>
        </w:rPr>
        <w:t xml:space="preserve"> </w:t>
      </w:r>
      <w:r>
        <w:rPr>
          <w:sz w:val="24"/>
          <w:szCs w:val="24"/>
        </w:rPr>
        <w:t xml:space="preserve"> It was </w:t>
      </w:r>
      <w:r w:rsidRPr="00CF2A7D">
        <w:rPr>
          <w:sz w:val="24"/>
          <w:szCs w:val="24"/>
        </w:rPr>
        <w:t>taken in a sport hunt and imported for the sole purpose of being ow</w:t>
      </w:r>
      <w:r>
        <w:rPr>
          <w:sz w:val="24"/>
          <w:szCs w:val="24"/>
        </w:rPr>
        <w:t>ned and possessed by Claimant Fuller.  The FWS cannot unilaterally change the listing of a species by changing a definition.  Nor can it change the ESA exemption (9(c)(2)) or the AECA exemption enacted by Congress.</w:t>
      </w:r>
    </w:p>
    <w:p w:rsidR="00D16DD3" w:rsidRDefault="00D16DD3" w:rsidP="00FE4F4D">
      <w:pPr>
        <w:autoSpaceDE w:val="0"/>
        <w:autoSpaceDN w:val="0"/>
        <w:adjustRightInd w:val="0"/>
        <w:spacing w:line="480" w:lineRule="auto"/>
        <w:jc w:val="both"/>
        <w:rPr>
          <w:sz w:val="24"/>
          <w:szCs w:val="24"/>
        </w:rPr>
      </w:pPr>
      <w:r>
        <w:rPr>
          <w:sz w:val="24"/>
          <w:szCs w:val="24"/>
        </w:rPr>
        <w:tab/>
      </w:r>
      <w:r w:rsidRPr="00CF2A7D">
        <w:rPr>
          <w:sz w:val="24"/>
          <w:szCs w:val="24"/>
        </w:rPr>
        <w:t xml:space="preserve">The </w:t>
      </w:r>
      <w:r>
        <w:rPr>
          <w:sz w:val="24"/>
          <w:szCs w:val="24"/>
        </w:rPr>
        <w:t xml:space="preserve">scrimshawed </w:t>
      </w:r>
      <w:r w:rsidRPr="00CF2A7D">
        <w:rPr>
          <w:sz w:val="24"/>
          <w:szCs w:val="24"/>
        </w:rPr>
        <w:t xml:space="preserve">tusk remains whole, </w:t>
      </w:r>
      <w:r>
        <w:rPr>
          <w:sz w:val="24"/>
          <w:szCs w:val="24"/>
        </w:rPr>
        <w:t>retaining</w:t>
      </w:r>
      <w:r w:rsidRPr="00CF2A7D">
        <w:rPr>
          <w:sz w:val="24"/>
          <w:szCs w:val="24"/>
        </w:rPr>
        <w:t xml:space="preserve"> its original size, shape and weight.  </w:t>
      </w:r>
      <w:r>
        <w:rPr>
          <w:sz w:val="24"/>
          <w:szCs w:val="24"/>
        </w:rPr>
        <w:t xml:space="preserve">Under CITES, “whole tusks” are treated as raw ivory, Res. Conf. 10.10.  In addition, the definition of “sport hunted trophy” adopted at the most recent CITES Conference of the Parties (at which the United States was an active participant), expressly states that hunting trophies include “raw, </w:t>
      </w:r>
      <w:r w:rsidRPr="0020487D">
        <w:rPr>
          <w:b/>
          <w:bCs/>
          <w:sz w:val="24"/>
          <w:szCs w:val="24"/>
        </w:rPr>
        <w:t>processed</w:t>
      </w:r>
      <w:r w:rsidRPr="0020487D">
        <w:rPr>
          <w:sz w:val="24"/>
          <w:szCs w:val="24"/>
        </w:rPr>
        <w:t xml:space="preserve">, </w:t>
      </w:r>
      <w:r w:rsidRPr="0020487D">
        <w:rPr>
          <w:b/>
          <w:bCs/>
          <w:sz w:val="24"/>
          <w:szCs w:val="24"/>
        </w:rPr>
        <w:t>or manufactured</w:t>
      </w:r>
      <w:r w:rsidRPr="0020487D">
        <w:rPr>
          <w:sz w:val="24"/>
          <w:szCs w:val="24"/>
        </w:rPr>
        <w:t>”</w:t>
      </w:r>
      <w:r>
        <w:rPr>
          <w:sz w:val="24"/>
          <w:szCs w:val="24"/>
        </w:rPr>
        <w:t xml:space="preserve"> parts of an animal “legally obtained by the hunter…for [his] personal use.” (emphasis added).  The tusk is </w:t>
      </w:r>
      <w:r w:rsidRPr="00CF2A7D">
        <w:rPr>
          <w:sz w:val="24"/>
          <w:szCs w:val="24"/>
        </w:rPr>
        <w:t xml:space="preserve">properly and permanently marked to comply with CITES requirements.  </w:t>
      </w:r>
      <w:r>
        <w:rPr>
          <w:sz w:val="24"/>
          <w:szCs w:val="24"/>
        </w:rPr>
        <w:t xml:space="preserve">This is all that is required by the FWS’ own elephant-specific governing special regulation which trumps all other regulations.  50 C.F.R. 17.40(e).  That Special Regulation expressly provides that elephant “products” are importable.  That Special Regulation contains all the regulatory provisions pertaining to elephant; therefore the definition of trophies in the Government’s CITES regulation cannot apply to elephants at all.  </w:t>
      </w:r>
      <w:r w:rsidRPr="00CF2A7D">
        <w:rPr>
          <w:sz w:val="24"/>
          <w:szCs w:val="24"/>
        </w:rPr>
        <w:t>It has not been transformed into a</w:t>
      </w:r>
      <w:r>
        <w:rPr>
          <w:sz w:val="24"/>
          <w:szCs w:val="24"/>
        </w:rPr>
        <w:t xml:space="preserve"> </w:t>
      </w:r>
      <w:r w:rsidRPr="00CF2A7D">
        <w:rPr>
          <w:sz w:val="24"/>
          <w:szCs w:val="24"/>
        </w:rPr>
        <w:t>utilitarian item</w:t>
      </w:r>
      <w:r>
        <w:rPr>
          <w:sz w:val="24"/>
          <w:szCs w:val="24"/>
        </w:rPr>
        <w:t xml:space="preserve">. </w:t>
      </w:r>
      <w:r w:rsidRPr="00CF2A7D">
        <w:rPr>
          <w:sz w:val="24"/>
          <w:szCs w:val="24"/>
        </w:rPr>
        <w:t xml:space="preserve"> </w:t>
      </w:r>
    </w:p>
    <w:p w:rsidR="00D16DD3" w:rsidRDefault="00D16DD3" w:rsidP="00C30CB2">
      <w:pPr>
        <w:autoSpaceDE w:val="0"/>
        <w:autoSpaceDN w:val="0"/>
        <w:adjustRightInd w:val="0"/>
        <w:spacing w:line="480" w:lineRule="auto"/>
        <w:ind w:firstLine="720"/>
        <w:jc w:val="both"/>
        <w:rPr>
          <w:sz w:val="24"/>
          <w:szCs w:val="24"/>
        </w:rPr>
      </w:pPr>
      <w:r>
        <w:rPr>
          <w:sz w:val="24"/>
          <w:szCs w:val="24"/>
        </w:rPr>
        <w:t>The tusk is merely</w:t>
      </w:r>
      <w:r w:rsidRPr="00CF2A7D">
        <w:rPr>
          <w:sz w:val="24"/>
          <w:szCs w:val="24"/>
        </w:rPr>
        <w:t xml:space="preserve"> a memorial trophy</w:t>
      </w:r>
      <w:r>
        <w:rPr>
          <w:sz w:val="24"/>
          <w:szCs w:val="24"/>
        </w:rPr>
        <w:t xml:space="preserve"> taken by Claimant Fuller on his Zimbabwe sport hunt.</w:t>
      </w:r>
      <w:r w:rsidRPr="00CF2A7D">
        <w:rPr>
          <w:sz w:val="24"/>
          <w:szCs w:val="24"/>
        </w:rPr>
        <w:t xml:space="preserve"> </w:t>
      </w:r>
      <w:r>
        <w:rPr>
          <w:sz w:val="24"/>
          <w:szCs w:val="24"/>
        </w:rPr>
        <w:t xml:space="preserve"> The tusk’s purpose for being imported is no different than t</w:t>
      </w:r>
      <w:r w:rsidRPr="00CF2A7D">
        <w:rPr>
          <w:sz w:val="24"/>
          <w:szCs w:val="24"/>
        </w:rPr>
        <w:t xml:space="preserve">hat of the remaining trophies </w:t>
      </w:r>
      <w:r>
        <w:rPr>
          <w:sz w:val="24"/>
          <w:szCs w:val="24"/>
        </w:rPr>
        <w:t>from the very same elephant, all of which</w:t>
      </w:r>
      <w:r w:rsidRPr="00CF2A7D">
        <w:rPr>
          <w:sz w:val="24"/>
          <w:szCs w:val="24"/>
        </w:rPr>
        <w:t xml:space="preserve"> passed inspection by the USF</w:t>
      </w:r>
      <w:r>
        <w:rPr>
          <w:sz w:val="24"/>
          <w:szCs w:val="24"/>
        </w:rPr>
        <w:t>&amp;</w:t>
      </w:r>
      <w:r w:rsidRPr="00CF2A7D">
        <w:rPr>
          <w:sz w:val="24"/>
          <w:szCs w:val="24"/>
        </w:rPr>
        <w:t>WS</w:t>
      </w:r>
      <w:r>
        <w:rPr>
          <w:sz w:val="24"/>
          <w:szCs w:val="24"/>
        </w:rPr>
        <w:t>.  That purpose is</w:t>
      </w:r>
      <w:r w:rsidRPr="00CF2A7D">
        <w:rPr>
          <w:sz w:val="24"/>
          <w:szCs w:val="24"/>
        </w:rPr>
        <w:t xml:space="preserve"> to </w:t>
      </w:r>
      <w:r>
        <w:rPr>
          <w:sz w:val="24"/>
          <w:szCs w:val="24"/>
        </w:rPr>
        <w:t>be displayed</w:t>
      </w:r>
      <w:r w:rsidRPr="00CF2A7D">
        <w:rPr>
          <w:sz w:val="24"/>
          <w:szCs w:val="24"/>
        </w:rPr>
        <w:t xml:space="preserve"> </w:t>
      </w:r>
      <w:r>
        <w:rPr>
          <w:sz w:val="24"/>
          <w:szCs w:val="24"/>
        </w:rPr>
        <w:t>by</w:t>
      </w:r>
      <w:r w:rsidRPr="00CF2A7D">
        <w:rPr>
          <w:sz w:val="24"/>
          <w:szCs w:val="24"/>
        </w:rPr>
        <w:t xml:space="preserve"> Claimant</w:t>
      </w:r>
      <w:r>
        <w:rPr>
          <w:sz w:val="24"/>
          <w:szCs w:val="24"/>
        </w:rPr>
        <w:t xml:space="preserve"> Fuller</w:t>
      </w:r>
      <w:r w:rsidRPr="00CF2A7D">
        <w:rPr>
          <w:sz w:val="24"/>
          <w:szCs w:val="24"/>
        </w:rPr>
        <w:t xml:space="preserve"> as a memento of the safari on which he </w:t>
      </w:r>
      <w:r>
        <w:rPr>
          <w:sz w:val="24"/>
          <w:szCs w:val="24"/>
        </w:rPr>
        <w:t>took them</w:t>
      </w:r>
      <w:r w:rsidRPr="00CF2A7D">
        <w:rPr>
          <w:sz w:val="24"/>
          <w:szCs w:val="24"/>
        </w:rPr>
        <w:t xml:space="preserve">.  It is, by all reasonable interpretations of the definition, a sport-hunted trophy.  The absence of any Appendix I permits </w:t>
      </w:r>
      <w:r>
        <w:rPr>
          <w:sz w:val="24"/>
          <w:szCs w:val="24"/>
        </w:rPr>
        <w:t>does</w:t>
      </w:r>
      <w:r w:rsidRPr="00CF2A7D">
        <w:rPr>
          <w:sz w:val="24"/>
          <w:szCs w:val="24"/>
        </w:rPr>
        <w:t xml:space="preserve"> not </w:t>
      </w:r>
      <w:r>
        <w:rPr>
          <w:sz w:val="24"/>
          <w:szCs w:val="24"/>
        </w:rPr>
        <w:t xml:space="preserve">constitute </w:t>
      </w:r>
      <w:r w:rsidRPr="00CF2A7D">
        <w:rPr>
          <w:sz w:val="24"/>
          <w:szCs w:val="24"/>
        </w:rPr>
        <w:t xml:space="preserve">a violation of </w:t>
      </w:r>
      <w:r>
        <w:rPr>
          <w:sz w:val="24"/>
          <w:szCs w:val="24"/>
        </w:rPr>
        <w:t xml:space="preserve">any </w:t>
      </w:r>
      <w:r w:rsidRPr="00CF2A7D">
        <w:rPr>
          <w:sz w:val="24"/>
          <w:szCs w:val="24"/>
        </w:rPr>
        <w:t>law</w:t>
      </w:r>
      <w:r>
        <w:rPr>
          <w:sz w:val="24"/>
          <w:szCs w:val="24"/>
        </w:rPr>
        <w:t>.</w:t>
      </w:r>
      <w:r w:rsidRPr="00CF2A7D">
        <w:rPr>
          <w:sz w:val="24"/>
          <w:szCs w:val="24"/>
        </w:rPr>
        <w:t xml:space="preserve"> </w:t>
      </w:r>
      <w:r>
        <w:rPr>
          <w:sz w:val="24"/>
          <w:szCs w:val="24"/>
        </w:rPr>
        <w:t xml:space="preserve"> The Zimbabwe elephant is not an Appendix I species.  No law required such a permit</w:t>
      </w:r>
      <w:r w:rsidRPr="00CF2A7D">
        <w:rPr>
          <w:sz w:val="24"/>
          <w:szCs w:val="24"/>
        </w:rPr>
        <w:t xml:space="preserve">.  </w:t>
      </w:r>
    </w:p>
    <w:p w:rsidR="00D16DD3" w:rsidRDefault="00D16DD3" w:rsidP="00C57456">
      <w:pPr>
        <w:autoSpaceDE w:val="0"/>
        <w:autoSpaceDN w:val="0"/>
        <w:adjustRightInd w:val="0"/>
        <w:spacing w:line="480" w:lineRule="auto"/>
        <w:ind w:firstLine="720"/>
        <w:jc w:val="both"/>
        <w:rPr>
          <w:sz w:val="24"/>
          <w:szCs w:val="24"/>
        </w:rPr>
      </w:pPr>
      <w:r w:rsidRPr="00CF2A7D">
        <w:rPr>
          <w:sz w:val="24"/>
          <w:szCs w:val="24"/>
        </w:rPr>
        <w:t>The definition provided in 50 C.F.R. § 23.74</w:t>
      </w:r>
      <w:r>
        <w:rPr>
          <w:sz w:val="24"/>
          <w:szCs w:val="24"/>
        </w:rPr>
        <w:t>, upon which the Government relies,</w:t>
      </w:r>
      <w:r w:rsidRPr="00CF2A7D">
        <w:rPr>
          <w:sz w:val="24"/>
          <w:szCs w:val="24"/>
        </w:rPr>
        <w:t xml:space="preserve"> </w:t>
      </w:r>
      <w:r>
        <w:rPr>
          <w:sz w:val="24"/>
          <w:szCs w:val="24"/>
        </w:rPr>
        <w:t xml:space="preserve">makes no mention of ivory or scrimshawing, and </w:t>
      </w:r>
      <w:r w:rsidRPr="00CF2A7D">
        <w:rPr>
          <w:sz w:val="24"/>
          <w:szCs w:val="24"/>
        </w:rPr>
        <w:t xml:space="preserve">is confusing and contradictory: it allows for rugs, despite its prohibition of “utilitarian items,” and it allows for “taxidermied parts,” despite its ban on “curios” and “ornamentation.”  Given its </w:t>
      </w:r>
      <w:r>
        <w:rPr>
          <w:sz w:val="24"/>
          <w:szCs w:val="24"/>
        </w:rPr>
        <w:t xml:space="preserve">imprecise and </w:t>
      </w:r>
      <w:r w:rsidRPr="00CF2A7D">
        <w:rPr>
          <w:sz w:val="24"/>
          <w:szCs w:val="24"/>
        </w:rPr>
        <w:t xml:space="preserve">imperfect drafting, confusion as to its application is </w:t>
      </w:r>
      <w:r>
        <w:rPr>
          <w:sz w:val="24"/>
          <w:szCs w:val="24"/>
        </w:rPr>
        <w:t xml:space="preserve">perhaps </w:t>
      </w:r>
      <w:r w:rsidRPr="00CF2A7D">
        <w:rPr>
          <w:sz w:val="24"/>
          <w:szCs w:val="24"/>
        </w:rPr>
        <w:t xml:space="preserve">understandable.  </w:t>
      </w:r>
      <w:r>
        <w:rPr>
          <w:sz w:val="24"/>
          <w:szCs w:val="24"/>
        </w:rPr>
        <w:t xml:space="preserve">Even setting aside these difficulties in textual construction, however, the provision’s purpose demonstrates its inapplicability to Claimant Fuller.  The regulation was promulgated for the purpose of preventing </w:t>
      </w:r>
      <w:r w:rsidRPr="00CF2A7D">
        <w:rPr>
          <w:sz w:val="24"/>
          <w:szCs w:val="24"/>
        </w:rPr>
        <w:t xml:space="preserve">the </w:t>
      </w:r>
      <w:r w:rsidRPr="00CF2A7D">
        <w:rPr>
          <w:i/>
          <w:iCs/>
          <w:sz w:val="24"/>
          <w:szCs w:val="24"/>
        </w:rPr>
        <w:t>commercial</w:t>
      </w:r>
      <w:r w:rsidRPr="00CF2A7D">
        <w:rPr>
          <w:sz w:val="24"/>
          <w:szCs w:val="24"/>
        </w:rPr>
        <w:t xml:space="preserve"> importation of </w:t>
      </w:r>
      <w:r>
        <w:rPr>
          <w:sz w:val="24"/>
          <w:szCs w:val="24"/>
        </w:rPr>
        <w:t>parts</w:t>
      </w:r>
      <w:r w:rsidRPr="00CF2A7D">
        <w:rPr>
          <w:sz w:val="24"/>
          <w:szCs w:val="24"/>
        </w:rPr>
        <w:t xml:space="preserve"> and other such items, disguised as personal sport-hunted trophies. 72 F.R. §48402, 48437 (Aug. 23, 2007).  </w:t>
      </w:r>
      <w:r>
        <w:rPr>
          <w:sz w:val="24"/>
          <w:szCs w:val="24"/>
        </w:rPr>
        <w:t>Undoubtedly Claimant Fuller is not a commercial importer, nor does he intend to commercially exploit the personal trophies from his sport hunt.  Claimant Fuller</w:t>
      </w:r>
      <w:r w:rsidRPr="00CF2A7D">
        <w:rPr>
          <w:sz w:val="24"/>
          <w:szCs w:val="24"/>
        </w:rPr>
        <w:t xml:space="preserve"> should not be made to suffer for a poorly drafted provisio</w:t>
      </w:r>
      <w:r>
        <w:rPr>
          <w:sz w:val="24"/>
          <w:szCs w:val="24"/>
        </w:rPr>
        <w:t>n, especially when he has acted at all times in strict conformity with the law’s</w:t>
      </w:r>
      <w:r w:rsidRPr="00CF2A7D">
        <w:rPr>
          <w:sz w:val="24"/>
          <w:szCs w:val="24"/>
        </w:rPr>
        <w:t xml:space="preserve"> spirit and purpose.  </w:t>
      </w:r>
    </w:p>
    <w:p w:rsidR="00D16DD3" w:rsidRDefault="00D16DD3" w:rsidP="00C57456">
      <w:pPr>
        <w:autoSpaceDE w:val="0"/>
        <w:autoSpaceDN w:val="0"/>
        <w:adjustRightInd w:val="0"/>
        <w:spacing w:line="480" w:lineRule="auto"/>
        <w:ind w:firstLine="720"/>
        <w:jc w:val="both"/>
        <w:rPr>
          <w:sz w:val="24"/>
          <w:szCs w:val="24"/>
        </w:rPr>
      </w:pPr>
    </w:p>
    <w:p w:rsidR="00D16DD3" w:rsidRPr="00796875" w:rsidRDefault="00D16DD3" w:rsidP="00FE4F4D">
      <w:pPr>
        <w:autoSpaceDE w:val="0"/>
        <w:autoSpaceDN w:val="0"/>
        <w:adjustRightInd w:val="0"/>
        <w:spacing w:line="480" w:lineRule="auto"/>
        <w:jc w:val="both"/>
        <w:rPr>
          <w:b/>
          <w:bCs/>
          <w:sz w:val="24"/>
          <w:szCs w:val="24"/>
        </w:rPr>
      </w:pPr>
      <w:r w:rsidRPr="00796875">
        <w:rPr>
          <w:b/>
          <w:bCs/>
          <w:sz w:val="24"/>
          <w:szCs w:val="24"/>
        </w:rPr>
        <w:tab/>
        <w:t xml:space="preserve">b.  The ESA exempts this tusk from regulation.  </w:t>
      </w:r>
    </w:p>
    <w:p w:rsidR="00D16DD3" w:rsidRPr="00FE4F4D" w:rsidRDefault="00D16DD3" w:rsidP="00FE4F4D">
      <w:pPr>
        <w:autoSpaceDE w:val="0"/>
        <w:autoSpaceDN w:val="0"/>
        <w:adjustRightInd w:val="0"/>
        <w:spacing w:line="480" w:lineRule="auto"/>
        <w:jc w:val="both"/>
        <w:rPr>
          <w:sz w:val="24"/>
          <w:szCs w:val="24"/>
        </w:rPr>
      </w:pPr>
      <w:r>
        <w:rPr>
          <w:sz w:val="24"/>
          <w:szCs w:val="24"/>
        </w:rPr>
        <w:tab/>
      </w:r>
      <w:r w:rsidRPr="00FE4F4D">
        <w:rPr>
          <w:sz w:val="24"/>
          <w:szCs w:val="24"/>
        </w:rPr>
        <w:t>Furthermore, the E</w:t>
      </w:r>
      <w:r>
        <w:rPr>
          <w:sz w:val="24"/>
          <w:szCs w:val="24"/>
        </w:rPr>
        <w:t>ndangered Species Act</w:t>
      </w:r>
      <w:r w:rsidRPr="00FE4F4D">
        <w:rPr>
          <w:sz w:val="24"/>
          <w:szCs w:val="24"/>
        </w:rPr>
        <w:t xml:space="preserve"> exempts this sport-hunted trophy from the </w:t>
      </w:r>
      <w:r>
        <w:rPr>
          <w:sz w:val="24"/>
          <w:szCs w:val="24"/>
        </w:rPr>
        <w:t xml:space="preserve">very </w:t>
      </w:r>
      <w:r w:rsidRPr="00FE4F4D">
        <w:rPr>
          <w:sz w:val="24"/>
          <w:szCs w:val="24"/>
        </w:rPr>
        <w:t xml:space="preserve">regulation on which the </w:t>
      </w:r>
      <w:r>
        <w:rPr>
          <w:sz w:val="24"/>
          <w:szCs w:val="24"/>
        </w:rPr>
        <w:t xml:space="preserve">Government’s </w:t>
      </w:r>
      <w:r w:rsidRPr="00FE4F4D">
        <w:rPr>
          <w:sz w:val="24"/>
          <w:szCs w:val="24"/>
        </w:rPr>
        <w:t xml:space="preserve">seizure and claim for forfeiture are based. </w:t>
      </w:r>
      <w:r>
        <w:rPr>
          <w:sz w:val="24"/>
          <w:szCs w:val="24"/>
        </w:rPr>
        <w:t xml:space="preserve"> </w:t>
      </w:r>
      <w:r w:rsidRPr="00FE4F4D">
        <w:rPr>
          <w:sz w:val="24"/>
          <w:szCs w:val="24"/>
        </w:rPr>
        <w:t xml:space="preserve">ESA </w:t>
      </w:r>
      <w:r w:rsidRPr="00FE4F4D">
        <w:rPr>
          <w:rFonts w:ascii="Calibri" w:hAnsi="Calibri" w:cs="Calibri"/>
          <w:sz w:val="24"/>
          <w:szCs w:val="24"/>
        </w:rPr>
        <w:t>§</w:t>
      </w:r>
      <w:r w:rsidRPr="00FE4F4D">
        <w:rPr>
          <w:sz w:val="24"/>
          <w:szCs w:val="24"/>
        </w:rPr>
        <w:t xml:space="preserve"> 9(c)(2); 16 U.S.C. § 1538(c)(2). The African Elephant, </w:t>
      </w:r>
      <w:r w:rsidRPr="00FE4F4D">
        <w:rPr>
          <w:i/>
          <w:iCs/>
          <w:sz w:val="24"/>
          <w:szCs w:val="24"/>
        </w:rPr>
        <w:t>Loxondonta africana</w:t>
      </w:r>
      <w:r w:rsidRPr="00FE4F4D">
        <w:rPr>
          <w:sz w:val="24"/>
          <w:szCs w:val="24"/>
        </w:rPr>
        <w:t>, of Zimbabwe is an ESA “threatened” species and listed on CITES Appendix II</w:t>
      </w:r>
      <w:r>
        <w:rPr>
          <w:sz w:val="24"/>
          <w:szCs w:val="24"/>
        </w:rPr>
        <w:t xml:space="preserve"> when taken during the course of a licensed sport hunt</w:t>
      </w:r>
      <w:r w:rsidRPr="00FE4F4D">
        <w:rPr>
          <w:sz w:val="24"/>
          <w:szCs w:val="24"/>
        </w:rPr>
        <w:t xml:space="preserve">. The trophy at issue is a whole tusk from the Zimbabwe population, taken in a sport hunt by </w:t>
      </w:r>
      <w:r>
        <w:rPr>
          <w:sz w:val="24"/>
          <w:szCs w:val="24"/>
        </w:rPr>
        <w:t>Claimant</w:t>
      </w:r>
      <w:r w:rsidRPr="00FE4F4D">
        <w:rPr>
          <w:sz w:val="24"/>
          <w:szCs w:val="24"/>
        </w:rPr>
        <w:t xml:space="preserve"> Fuller and </w:t>
      </w:r>
      <w:r>
        <w:rPr>
          <w:sz w:val="24"/>
          <w:szCs w:val="24"/>
        </w:rPr>
        <w:t xml:space="preserve">he has attempted to </w:t>
      </w:r>
      <w:r w:rsidRPr="00FE4F4D">
        <w:rPr>
          <w:sz w:val="24"/>
          <w:szCs w:val="24"/>
        </w:rPr>
        <w:t>import</w:t>
      </w:r>
      <w:r>
        <w:rPr>
          <w:sz w:val="24"/>
          <w:szCs w:val="24"/>
        </w:rPr>
        <w:t xml:space="preserve"> it</w:t>
      </w:r>
      <w:r w:rsidRPr="00FE4F4D">
        <w:rPr>
          <w:sz w:val="24"/>
          <w:szCs w:val="24"/>
        </w:rPr>
        <w:t xml:space="preserve"> solely for his personal use. </w:t>
      </w:r>
      <w:r>
        <w:rPr>
          <w:sz w:val="24"/>
          <w:szCs w:val="24"/>
        </w:rPr>
        <w:t xml:space="preserve"> </w:t>
      </w:r>
      <w:r w:rsidRPr="00FE4F4D">
        <w:rPr>
          <w:sz w:val="24"/>
          <w:szCs w:val="24"/>
        </w:rPr>
        <w:t xml:space="preserve">Section 9(c)(2) of the ESA dictates that species on CITES Appendix II imported for non-commercial use are </w:t>
      </w:r>
      <w:r>
        <w:rPr>
          <w:sz w:val="24"/>
          <w:szCs w:val="24"/>
        </w:rPr>
        <w:t xml:space="preserve">presumed </w:t>
      </w:r>
      <w:r w:rsidRPr="00FE4F4D">
        <w:rPr>
          <w:sz w:val="24"/>
          <w:szCs w:val="24"/>
        </w:rPr>
        <w:t xml:space="preserve">exempt from regulation. </w:t>
      </w:r>
      <w:r>
        <w:rPr>
          <w:sz w:val="24"/>
          <w:szCs w:val="24"/>
        </w:rPr>
        <w:t xml:space="preserve"> </w:t>
      </w:r>
      <w:r w:rsidRPr="00FE4F4D">
        <w:rPr>
          <w:i/>
          <w:iCs/>
          <w:sz w:val="24"/>
          <w:szCs w:val="24"/>
        </w:rPr>
        <w:t>Id</w:t>
      </w:r>
      <w:r w:rsidRPr="00FE4F4D">
        <w:rPr>
          <w:sz w:val="24"/>
          <w:szCs w:val="24"/>
        </w:rPr>
        <w:t xml:space="preserve">. </w:t>
      </w:r>
      <w:r>
        <w:rPr>
          <w:sz w:val="24"/>
          <w:szCs w:val="24"/>
        </w:rPr>
        <w:t xml:space="preserve"> The Government has not and cannot properly rebut this presumption given the facts and circumstances of this case.  T</w:t>
      </w:r>
      <w:r w:rsidRPr="00FE4F4D">
        <w:rPr>
          <w:sz w:val="24"/>
          <w:szCs w:val="24"/>
        </w:rPr>
        <w:t xml:space="preserve">he Government’s seizure of this tusk was </w:t>
      </w:r>
      <w:r>
        <w:rPr>
          <w:sz w:val="24"/>
          <w:szCs w:val="24"/>
        </w:rPr>
        <w:t xml:space="preserve">thus </w:t>
      </w:r>
      <w:r w:rsidRPr="00FE4F4D">
        <w:rPr>
          <w:sz w:val="24"/>
          <w:szCs w:val="24"/>
        </w:rPr>
        <w:t xml:space="preserve">unlawful.  Import permits are not required for Appendix II species.  </w:t>
      </w:r>
      <w:r w:rsidRPr="004B73EA">
        <w:rPr>
          <w:i/>
          <w:iCs/>
          <w:sz w:val="24"/>
          <w:szCs w:val="24"/>
        </w:rPr>
        <w:t>See infra</w:t>
      </w:r>
      <w:r>
        <w:rPr>
          <w:sz w:val="24"/>
          <w:szCs w:val="24"/>
        </w:rPr>
        <w:t>, Part V.A.3.  Moreover, CITES has recently added an interpretive clarification because of USF&amp;WS’ confusion expressly defining “trophies” to include “manufactured items” from the animal taken.</w:t>
      </w:r>
    </w:p>
    <w:p w:rsidR="00D16DD3" w:rsidRPr="008F738B" w:rsidRDefault="00D16DD3" w:rsidP="00FE4F4D">
      <w:pPr>
        <w:autoSpaceDE w:val="0"/>
        <w:autoSpaceDN w:val="0"/>
        <w:adjustRightInd w:val="0"/>
        <w:spacing w:line="480" w:lineRule="auto"/>
        <w:jc w:val="both"/>
        <w:rPr>
          <w:sz w:val="24"/>
          <w:szCs w:val="24"/>
        </w:rPr>
      </w:pPr>
      <w:r w:rsidRPr="00FE4F4D">
        <w:rPr>
          <w:sz w:val="24"/>
          <w:szCs w:val="24"/>
        </w:rPr>
        <w:tab/>
        <w:t xml:space="preserve">For these reasons, the Government’s First and Second Claims for Relief </w:t>
      </w:r>
      <w:r>
        <w:rPr>
          <w:sz w:val="24"/>
          <w:szCs w:val="24"/>
        </w:rPr>
        <w:t>must</w:t>
      </w:r>
      <w:r w:rsidRPr="00FE4F4D">
        <w:rPr>
          <w:sz w:val="24"/>
          <w:szCs w:val="24"/>
        </w:rPr>
        <w:t xml:space="preserve"> be</w:t>
      </w:r>
      <w:r w:rsidRPr="00CF2A7D">
        <w:rPr>
          <w:sz w:val="24"/>
          <w:szCs w:val="24"/>
        </w:rPr>
        <w:t xml:space="preserve"> dismissed.  </w:t>
      </w:r>
    </w:p>
    <w:p w:rsidR="00D16DD3" w:rsidRDefault="00D16DD3" w:rsidP="00B70EFA">
      <w:pPr>
        <w:autoSpaceDE w:val="0"/>
        <w:autoSpaceDN w:val="0"/>
        <w:adjustRightInd w:val="0"/>
        <w:spacing w:line="480" w:lineRule="auto"/>
        <w:ind w:left="720"/>
        <w:jc w:val="both"/>
        <w:rPr>
          <w:b/>
          <w:bCs/>
          <w:sz w:val="24"/>
          <w:szCs w:val="24"/>
        </w:rPr>
      </w:pPr>
    </w:p>
    <w:p w:rsidR="00D16DD3" w:rsidRDefault="00D16DD3" w:rsidP="00B70EFA">
      <w:pPr>
        <w:autoSpaceDE w:val="0"/>
        <w:autoSpaceDN w:val="0"/>
        <w:adjustRightInd w:val="0"/>
        <w:spacing w:line="480" w:lineRule="auto"/>
        <w:ind w:left="720"/>
        <w:jc w:val="both"/>
        <w:rPr>
          <w:b/>
          <w:bCs/>
          <w:sz w:val="24"/>
          <w:szCs w:val="24"/>
        </w:rPr>
      </w:pPr>
      <w:r>
        <w:rPr>
          <w:b/>
          <w:bCs/>
          <w:sz w:val="24"/>
          <w:szCs w:val="24"/>
        </w:rPr>
        <w:t xml:space="preserve">3.  The regulation cited by Plaintiff applies to Appendix I, not Appendix II species, and even if the regulation did apply, the tusk at issue would qualify for an exception, thus Plaintiff’s Third Claim must be dismissed. </w:t>
      </w:r>
    </w:p>
    <w:p w:rsidR="00D16DD3" w:rsidRDefault="00D16DD3" w:rsidP="00D210B2">
      <w:pPr>
        <w:autoSpaceDE w:val="0"/>
        <w:autoSpaceDN w:val="0"/>
        <w:adjustRightInd w:val="0"/>
        <w:spacing w:line="480" w:lineRule="auto"/>
        <w:jc w:val="both"/>
        <w:rPr>
          <w:sz w:val="24"/>
          <w:szCs w:val="24"/>
        </w:rPr>
      </w:pPr>
      <w:r>
        <w:rPr>
          <w:sz w:val="24"/>
          <w:szCs w:val="24"/>
        </w:rPr>
        <w:tab/>
      </w:r>
      <w:r w:rsidRPr="00640866">
        <w:rPr>
          <w:sz w:val="24"/>
          <w:szCs w:val="24"/>
        </w:rPr>
        <w:t xml:space="preserve">In its Third Claim for Relief, the Government alleges that the tusk </w:t>
      </w:r>
      <w:r>
        <w:rPr>
          <w:sz w:val="24"/>
          <w:szCs w:val="24"/>
        </w:rPr>
        <w:t xml:space="preserve">it seized from Claimant Fuller </w:t>
      </w:r>
      <w:r w:rsidRPr="00640866">
        <w:rPr>
          <w:sz w:val="24"/>
          <w:szCs w:val="24"/>
        </w:rPr>
        <w:t>does not qualify for any exception under 50 C.F.R. § 17.40(e)</w:t>
      </w:r>
      <w:r>
        <w:rPr>
          <w:sz w:val="24"/>
          <w:szCs w:val="24"/>
        </w:rPr>
        <w:t>.</w:t>
      </w:r>
      <w:r w:rsidRPr="00640866">
        <w:rPr>
          <w:sz w:val="24"/>
          <w:szCs w:val="24"/>
        </w:rPr>
        <w:t xml:space="preserve"> </w:t>
      </w:r>
      <w:r>
        <w:rPr>
          <w:sz w:val="24"/>
          <w:szCs w:val="24"/>
        </w:rPr>
        <w:t xml:space="preserve">The tusk is therefore purportedly </w:t>
      </w:r>
      <w:r w:rsidRPr="00640866">
        <w:rPr>
          <w:sz w:val="24"/>
          <w:szCs w:val="24"/>
        </w:rPr>
        <w:t xml:space="preserve">subject to forfeiture.  </w:t>
      </w:r>
      <w:r>
        <w:rPr>
          <w:sz w:val="24"/>
          <w:szCs w:val="24"/>
        </w:rPr>
        <w:t>Section 17.40(e)</w:t>
      </w:r>
      <w:r w:rsidRPr="00640866">
        <w:rPr>
          <w:sz w:val="24"/>
          <w:szCs w:val="24"/>
        </w:rPr>
        <w:t xml:space="preserve"> applies to Appendix I species</w:t>
      </w:r>
      <w:r>
        <w:rPr>
          <w:sz w:val="24"/>
          <w:szCs w:val="24"/>
        </w:rPr>
        <w:t>.  T</w:t>
      </w:r>
      <w:r w:rsidRPr="00640866">
        <w:rPr>
          <w:sz w:val="24"/>
          <w:szCs w:val="24"/>
        </w:rPr>
        <w:t>he defendant tusk</w:t>
      </w:r>
      <w:r>
        <w:rPr>
          <w:sz w:val="24"/>
          <w:szCs w:val="24"/>
        </w:rPr>
        <w:t>, being part of an Appendix II species, Section 17.40(e) is inapplicable</w:t>
      </w:r>
      <w:r w:rsidRPr="00640866">
        <w:rPr>
          <w:sz w:val="24"/>
          <w:szCs w:val="24"/>
        </w:rPr>
        <w:t xml:space="preserve">.  </w:t>
      </w:r>
      <w:r>
        <w:rPr>
          <w:sz w:val="24"/>
          <w:szCs w:val="24"/>
        </w:rPr>
        <w:t xml:space="preserve">Notwithstanding the best of intentions, the Government may not unilaterally change the listing of a species.  </w:t>
      </w:r>
      <w:r w:rsidRPr="00FE4F4D">
        <w:rPr>
          <w:sz w:val="24"/>
          <w:szCs w:val="24"/>
        </w:rPr>
        <w:t xml:space="preserve">It is </w:t>
      </w:r>
      <w:r>
        <w:rPr>
          <w:sz w:val="24"/>
          <w:szCs w:val="24"/>
        </w:rPr>
        <w:t xml:space="preserve">simply </w:t>
      </w:r>
      <w:r w:rsidRPr="00FE4F4D">
        <w:rPr>
          <w:sz w:val="24"/>
          <w:szCs w:val="24"/>
        </w:rPr>
        <w:t>unlawful to apply 50 C.F.R. § 17.40(e), intended</w:t>
      </w:r>
      <w:r>
        <w:rPr>
          <w:sz w:val="24"/>
          <w:szCs w:val="24"/>
        </w:rPr>
        <w:t xml:space="preserve"> only</w:t>
      </w:r>
      <w:r w:rsidRPr="00FE4F4D">
        <w:rPr>
          <w:sz w:val="24"/>
          <w:szCs w:val="24"/>
        </w:rPr>
        <w:t xml:space="preserve"> for App</w:t>
      </w:r>
      <w:r>
        <w:rPr>
          <w:sz w:val="24"/>
          <w:szCs w:val="24"/>
        </w:rPr>
        <w:t>endix I species, to this Appendix II sport-hunted trophy.</w:t>
      </w:r>
    </w:p>
    <w:p w:rsidR="00D16DD3" w:rsidRPr="00640866" w:rsidRDefault="00D16DD3" w:rsidP="00D210B2">
      <w:pPr>
        <w:autoSpaceDE w:val="0"/>
        <w:autoSpaceDN w:val="0"/>
        <w:adjustRightInd w:val="0"/>
        <w:spacing w:line="480" w:lineRule="auto"/>
        <w:jc w:val="both"/>
        <w:rPr>
          <w:sz w:val="24"/>
          <w:szCs w:val="24"/>
        </w:rPr>
      </w:pPr>
      <w:r>
        <w:rPr>
          <w:sz w:val="24"/>
          <w:szCs w:val="24"/>
        </w:rPr>
        <w:tab/>
        <w:t xml:space="preserve">Even assuming, </w:t>
      </w:r>
      <w:r>
        <w:rPr>
          <w:i/>
          <w:iCs/>
          <w:sz w:val="24"/>
          <w:szCs w:val="24"/>
        </w:rPr>
        <w:t>arguendo</w:t>
      </w:r>
      <w:r>
        <w:rPr>
          <w:sz w:val="24"/>
          <w:szCs w:val="24"/>
        </w:rPr>
        <w:t>, that 50 C.F.R. § 17.40(e) somehow</w:t>
      </w:r>
      <w:r w:rsidRPr="00640866">
        <w:rPr>
          <w:sz w:val="24"/>
          <w:szCs w:val="24"/>
        </w:rPr>
        <w:t xml:space="preserve"> </w:t>
      </w:r>
      <w:r w:rsidRPr="00640866">
        <w:rPr>
          <w:i/>
          <w:iCs/>
          <w:sz w:val="24"/>
          <w:szCs w:val="24"/>
        </w:rPr>
        <w:t>did</w:t>
      </w:r>
      <w:r w:rsidRPr="00640866">
        <w:rPr>
          <w:sz w:val="24"/>
          <w:szCs w:val="24"/>
        </w:rPr>
        <w:t xml:space="preserve"> apply to the </w:t>
      </w:r>
      <w:r>
        <w:rPr>
          <w:sz w:val="24"/>
          <w:szCs w:val="24"/>
        </w:rPr>
        <w:t>trophy tusk at issue</w:t>
      </w:r>
      <w:r w:rsidRPr="00640866">
        <w:rPr>
          <w:sz w:val="24"/>
          <w:szCs w:val="24"/>
        </w:rPr>
        <w:t xml:space="preserve">, the tusk </w:t>
      </w:r>
      <w:r>
        <w:rPr>
          <w:sz w:val="24"/>
          <w:szCs w:val="24"/>
        </w:rPr>
        <w:t>nevertheless qualifies</w:t>
      </w:r>
      <w:r w:rsidRPr="00640866">
        <w:rPr>
          <w:sz w:val="24"/>
          <w:szCs w:val="24"/>
        </w:rPr>
        <w:t xml:space="preserve"> for an exception.  Section 17.40(e)(3)(iii) states that “sport-hunted trophies may be imported into the United States” provided that certain criteria are met.</w:t>
      </w:r>
      <w:r>
        <w:rPr>
          <w:sz w:val="24"/>
          <w:szCs w:val="24"/>
        </w:rPr>
        <w:t xml:space="preserve"> </w:t>
      </w:r>
      <w:r w:rsidRPr="00640866">
        <w:rPr>
          <w:sz w:val="24"/>
          <w:szCs w:val="24"/>
        </w:rPr>
        <w:t xml:space="preserve"> </w:t>
      </w:r>
      <w:r>
        <w:rPr>
          <w:sz w:val="24"/>
          <w:szCs w:val="24"/>
        </w:rPr>
        <w:t>The only relevant requirement is marking.  The tusk is so marked.  Claimant Fuller’s</w:t>
      </w:r>
      <w:r w:rsidRPr="00640866">
        <w:rPr>
          <w:sz w:val="24"/>
          <w:szCs w:val="24"/>
        </w:rPr>
        <w:t xml:space="preserve"> tusk is a sport-hunted trophy and meets </w:t>
      </w:r>
      <w:r>
        <w:rPr>
          <w:sz w:val="24"/>
          <w:szCs w:val="24"/>
        </w:rPr>
        <w:t>each of the specified criteria.  As a Special Rule, 17.40(e), trumps the U.S. Fish and Wildlife Service’s trophy definition as Special Rules contain all the provisions for that respective species.  The tusk is not properly</w:t>
      </w:r>
      <w:r w:rsidRPr="00640866">
        <w:rPr>
          <w:sz w:val="24"/>
          <w:szCs w:val="24"/>
        </w:rPr>
        <w:t xml:space="preserve"> subject to forfeiture</w:t>
      </w:r>
      <w:r>
        <w:rPr>
          <w:sz w:val="24"/>
          <w:szCs w:val="24"/>
        </w:rPr>
        <w:t>.  The Go</w:t>
      </w:r>
      <w:r w:rsidRPr="00640866">
        <w:rPr>
          <w:sz w:val="24"/>
          <w:szCs w:val="24"/>
        </w:rPr>
        <w:t xml:space="preserve">vernment’s Third Claim for Relief </w:t>
      </w:r>
      <w:r>
        <w:rPr>
          <w:sz w:val="24"/>
          <w:szCs w:val="24"/>
        </w:rPr>
        <w:t>must</w:t>
      </w:r>
      <w:r w:rsidRPr="00640866">
        <w:rPr>
          <w:sz w:val="24"/>
          <w:szCs w:val="24"/>
        </w:rPr>
        <w:t xml:space="preserve"> be dismissed.</w:t>
      </w:r>
    </w:p>
    <w:p w:rsidR="00D16DD3" w:rsidRDefault="00D16DD3" w:rsidP="00B70EFA">
      <w:pPr>
        <w:autoSpaceDE w:val="0"/>
        <w:autoSpaceDN w:val="0"/>
        <w:adjustRightInd w:val="0"/>
        <w:spacing w:line="480" w:lineRule="auto"/>
        <w:ind w:left="720"/>
        <w:jc w:val="both"/>
        <w:rPr>
          <w:b/>
          <w:bCs/>
          <w:sz w:val="24"/>
          <w:szCs w:val="24"/>
        </w:rPr>
      </w:pPr>
    </w:p>
    <w:p w:rsidR="00D16DD3" w:rsidRDefault="00D16DD3" w:rsidP="00B70EFA">
      <w:pPr>
        <w:autoSpaceDE w:val="0"/>
        <w:autoSpaceDN w:val="0"/>
        <w:adjustRightInd w:val="0"/>
        <w:spacing w:line="480" w:lineRule="auto"/>
        <w:ind w:left="720"/>
        <w:jc w:val="both"/>
        <w:rPr>
          <w:b/>
          <w:bCs/>
          <w:sz w:val="24"/>
          <w:szCs w:val="24"/>
        </w:rPr>
      </w:pPr>
      <w:r>
        <w:rPr>
          <w:b/>
          <w:bCs/>
          <w:sz w:val="24"/>
          <w:szCs w:val="24"/>
        </w:rPr>
        <w:t>4. The tusk at issue is a trophy, no moratorium is in effect concerning the tusk at issue, the AECA exempts the tusk from regulation and no AECA violation was alleged in the Notice of Seizure, thereby mandating that Plaintiff’s Fourth Claim be dismissed.</w:t>
      </w:r>
    </w:p>
    <w:p w:rsidR="00D16DD3" w:rsidRDefault="00D16DD3" w:rsidP="00412F12">
      <w:pPr>
        <w:autoSpaceDE w:val="0"/>
        <w:autoSpaceDN w:val="0"/>
        <w:adjustRightInd w:val="0"/>
        <w:spacing w:line="480" w:lineRule="auto"/>
        <w:jc w:val="both"/>
        <w:rPr>
          <w:sz w:val="24"/>
          <w:szCs w:val="24"/>
        </w:rPr>
      </w:pPr>
      <w:r>
        <w:rPr>
          <w:sz w:val="24"/>
          <w:szCs w:val="24"/>
        </w:rPr>
        <w:tab/>
      </w:r>
      <w:r w:rsidRPr="00B2040B">
        <w:rPr>
          <w:sz w:val="24"/>
          <w:szCs w:val="24"/>
        </w:rPr>
        <w:t xml:space="preserve">In its Fourth Claim for Relief, the Government alleges that </w:t>
      </w:r>
      <w:r>
        <w:rPr>
          <w:sz w:val="24"/>
          <w:szCs w:val="24"/>
        </w:rPr>
        <w:t>Claimant’s</w:t>
      </w:r>
      <w:r w:rsidRPr="00B2040B">
        <w:rPr>
          <w:sz w:val="24"/>
          <w:szCs w:val="24"/>
        </w:rPr>
        <w:t xml:space="preserve"> tusk is not a sport-hunted trophy, </w:t>
      </w:r>
      <w:r>
        <w:rPr>
          <w:sz w:val="24"/>
          <w:szCs w:val="24"/>
        </w:rPr>
        <w:t xml:space="preserve">that its attempted import </w:t>
      </w:r>
      <w:r w:rsidRPr="00B2040B">
        <w:rPr>
          <w:sz w:val="24"/>
          <w:szCs w:val="24"/>
        </w:rPr>
        <w:t>violate</w:t>
      </w:r>
      <w:r>
        <w:rPr>
          <w:sz w:val="24"/>
          <w:szCs w:val="24"/>
        </w:rPr>
        <w:t>s</w:t>
      </w:r>
      <w:r w:rsidRPr="00B2040B">
        <w:rPr>
          <w:sz w:val="24"/>
          <w:szCs w:val="24"/>
        </w:rPr>
        <w:t xml:space="preserve"> Section 4223(5) of the AECA, and </w:t>
      </w:r>
      <w:r>
        <w:rPr>
          <w:sz w:val="24"/>
          <w:szCs w:val="24"/>
        </w:rPr>
        <w:t xml:space="preserve">that the tusk </w:t>
      </w:r>
      <w:r w:rsidRPr="00B2040B">
        <w:rPr>
          <w:sz w:val="24"/>
          <w:szCs w:val="24"/>
        </w:rPr>
        <w:t xml:space="preserve">is therefore subject to forfeiture pursuant to the AECA and 50 C.F.R. § 1540(e)(4)(a).  </w:t>
      </w:r>
    </w:p>
    <w:p w:rsidR="00D16DD3" w:rsidRDefault="00D16DD3" w:rsidP="00412F12">
      <w:pPr>
        <w:autoSpaceDE w:val="0"/>
        <w:autoSpaceDN w:val="0"/>
        <w:adjustRightInd w:val="0"/>
        <w:spacing w:line="480" w:lineRule="auto"/>
        <w:jc w:val="both"/>
        <w:rPr>
          <w:sz w:val="24"/>
          <w:szCs w:val="24"/>
        </w:rPr>
      </w:pPr>
      <w:r>
        <w:rPr>
          <w:sz w:val="24"/>
          <w:szCs w:val="24"/>
        </w:rPr>
        <w:tab/>
      </w:r>
      <w:r w:rsidRPr="00B2040B">
        <w:rPr>
          <w:sz w:val="24"/>
          <w:szCs w:val="24"/>
        </w:rPr>
        <w:t>First</w:t>
      </w:r>
      <w:r>
        <w:rPr>
          <w:sz w:val="24"/>
          <w:szCs w:val="24"/>
        </w:rPr>
        <w:t>, Claimant Fuller’s tusk unquestionably</w:t>
      </w:r>
      <w:r w:rsidRPr="00B2040B">
        <w:rPr>
          <w:sz w:val="24"/>
          <w:szCs w:val="24"/>
        </w:rPr>
        <w:t xml:space="preserve"> </w:t>
      </w:r>
      <w:r w:rsidRPr="00B2040B">
        <w:rPr>
          <w:i/>
          <w:iCs/>
          <w:sz w:val="24"/>
          <w:szCs w:val="24"/>
        </w:rPr>
        <w:t>is</w:t>
      </w:r>
      <w:r w:rsidRPr="00B2040B">
        <w:rPr>
          <w:sz w:val="24"/>
          <w:szCs w:val="24"/>
        </w:rPr>
        <w:t xml:space="preserve"> a sport-hunted trophy.</w:t>
      </w:r>
      <w:r>
        <w:rPr>
          <w:sz w:val="24"/>
          <w:szCs w:val="24"/>
        </w:rPr>
        <w:t xml:space="preserve">  The AECA only requires that the elephant be sport-hunted and that there be a quota for the hunting.  The AECA moratorium on all other trade of ivory has always been against both raw and worked ivory alike so that distinction is not material.</w:t>
      </w:r>
    </w:p>
    <w:p w:rsidR="00D16DD3" w:rsidRDefault="00D16DD3" w:rsidP="00C30CB2">
      <w:pPr>
        <w:autoSpaceDE w:val="0"/>
        <w:autoSpaceDN w:val="0"/>
        <w:adjustRightInd w:val="0"/>
        <w:spacing w:line="480" w:lineRule="auto"/>
        <w:ind w:firstLine="720"/>
        <w:jc w:val="both"/>
        <w:rPr>
          <w:sz w:val="24"/>
          <w:szCs w:val="24"/>
        </w:rPr>
      </w:pPr>
      <w:r>
        <w:rPr>
          <w:sz w:val="24"/>
          <w:szCs w:val="24"/>
        </w:rPr>
        <w:t>T</w:t>
      </w:r>
      <w:r w:rsidRPr="00B2040B">
        <w:rPr>
          <w:sz w:val="24"/>
          <w:szCs w:val="24"/>
        </w:rPr>
        <w:t xml:space="preserve">he tusk is </w:t>
      </w:r>
      <w:r w:rsidRPr="00C30CB2">
        <w:rPr>
          <w:sz w:val="24"/>
          <w:szCs w:val="24"/>
        </w:rPr>
        <w:t>expressly exempted</w:t>
      </w:r>
      <w:r w:rsidRPr="00B2040B">
        <w:rPr>
          <w:sz w:val="24"/>
          <w:szCs w:val="24"/>
        </w:rPr>
        <w:t xml:space="preserve"> from moratorium by the very words of the AECA: </w:t>
      </w:r>
      <w:r>
        <w:rPr>
          <w:sz w:val="24"/>
          <w:szCs w:val="24"/>
        </w:rPr>
        <w:t xml:space="preserve"> </w:t>
      </w:r>
      <w:r w:rsidRPr="00B2040B">
        <w:rPr>
          <w:sz w:val="24"/>
          <w:szCs w:val="24"/>
        </w:rPr>
        <w:t>“</w:t>
      </w:r>
      <w:r w:rsidRPr="00B2040B">
        <w:rPr>
          <w:b/>
          <w:bCs/>
          <w:sz w:val="24"/>
          <w:szCs w:val="24"/>
        </w:rPr>
        <w:t>Individuals may import sport-hunted trophies that they have legally taken in an ivory producing country that has submitted an ivory quota.  The Secretary shall not establish any moratorium under this section, pursuant to a petition or otherwise, which prohibits the importation into the United States of sport-hunted trophies from elephants that are legally taken by the importer . . . in an ivory producing country that has submitted an ivory quota.</w:t>
      </w:r>
      <w:r w:rsidRPr="00B2040B">
        <w:rPr>
          <w:sz w:val="24"/>
          <w:szCs w:val="24"/>
        </w:rPr>
        <w:t>” 16 U.S.C. § 4222(e)</w:t>
      </w:r>
      <w:r>
        <w:rPr>
          <w:sz w:val="24"/>
          <w:szCs w:val="24"/>
        </w:rPr>
        <w:t xml:space="preserve"> (emphasis added)</w:t>
      </w:r>
      <w:r w:rsidRPr="00B2040B">
        <w:rPr>
          <w:sz w:val="24"/>
          <w:szCs w:val="24"/>
        </w:rPr>
        <w:t xml:space="preserve">.  </w:t>
      </w:r>
    </w:p>
    <w:p w:rsidR="00D16DD3" w:rsidRPr="00BA1011" w:rsidRDefault="00D16DD3" w:rsidP="00412F12">
      <w:pPr>
        <w:autoSpaceDE w:val="0"/>
        <w:autoSpaceDN w:val="0"/>
        <w:adjustRightInd w:val="0"/>
        <w:spacing w:line="480" w:lineRule="auto"/>
        <w:jc w:val="both"/>
        <w:rPr>
          <w:sz w:val="24"/>
          <w:szCs w:val="24"/>
        </w:rPr>
      </w:pPr>
      <w:r>
        <w:rPr>
          <w:sz w:val="24"/>
          <w:szCs w:val="24"/>
        </w:rPr>
        <w:tab/>
        <w:t xml:space="preserve">Violation of the AECA was not a reason for the seizure and does not appear in the Notice of Seizure and Forfeiture.  Scrimshawed elephant tusk trophies have been importable for decades.  Congress has not changed the AECA and the FWS has not completed a rulemaking to change its implementation.  For these reasons, Plaintiff’s Fourth Claim for relief must be dismissed. </w:t>
      </w:r>
    </w:p>
    <w:p w:rsidR="00D16DD3" w:rsidRDefault="00D16DD3" w:rsidP="00BC6D8C">
      <w:pPr>
        <w:autoSpaceDE w:val="0"/>
        <w:autoSpaceDN w:val="0"/>
        <w:adjustRightInd w:val="0"/>
        <w:spacing w:line="480" w:lineRule="auto"/>
        <w:jc w:val="both"/>
        <w:rPr>
          <w:b/>
          <w:bCs/>
          <w:sz w:val="24"/>
          <w:szCs w:val="24"/>
        </w:rPr>
      </w:pPr>
    </w:p>
    <w:p w:rsidR="00D16DD3" w:rsidRDefault="00D16DD3" w:rsidP="00DF0E6A">
      <w:pPr>
        <w:autoSpaceDE w:val="0"/>
        <w:autoSpaceDN w:val="0"/>
        <w:adjustRightInd w:val="0"/>
        <w:spacing w:line="480" w:lineRule="auto"/>
        <w:jc w:val="both"/>
        <w:rPr>
          <w:b/>
          <w:bCs/>
          <w:sz w:val="24"/>
          <w:szCs w:val="24"/>
        </w:rPr>
      </w:pPr>
      <w:r>
        <w:rPr>
          <w:b/>
          <w:bCs/>
          <w:sz w:val="24"/>
          <w:szCs w:val="24"/>
        </w:rPr>
        <w:t xml:space="preserve">B.  The Complaint must be dismissed because the definition of “sport-hunted trophy” articulated in 50 C.F.R. </w:t>
      </w:r>
      <w:r>
        <w:rPr>
          <w:rFonts w:ascii="Calibri" w:hAnsi="Calibri" w:cs="Calibri"/>
          <w:b/>
          <w:bCs/>
          <w:sz w:val="24"/>
          <w:szCs w:val="24"/>
        </w:rPr>
        <w:t>§</w:t>
      </w:r>
      <w:r>
        <w:rPr>
          <w:b/>
          <w:bCs/>
          <w:sz w:val="24"/>
          <w:szCs w:val="24"/>
        </w:rPr>
        <w:t xml:space="preserve"> 23.74 is unconstitutionally vague; it lacks sufficient clarity to put Claimant and others similarly situated on notice of the behavior proscribed.</w:t>
      </w:r>
    </w:p>
    <w:p w:rsidR="00D16DD3" w:rsidRPr="00EA3CFE" w:rsidRDefault="00D16DD3" w:rsidP="00BC6D8C">
      <w:pPr>
        <w:autoSpaceDE w:val="0"/>
        <w:autoSpaceDN w:val="0"/>
        <w:adjustRightInd w:val="0"/>
        <w:spacing w:line="480" w:lineRule="auto"/>
        <w:jc w:val="both"/>
        <w:rPr>
          <w:sz w:val="24"/>
          <w:szCs w:val="24"/>
        </w:rPr>
      </w:pPr>
      <w:r>
        <w:rPr>
          <w:sz w:val="24"/>
          <w:szCs w:val="24"/>
        </w:rPr>
        <w:tab/>
      </w:r>
      <w:r w:rsidRPr="00B9622A">
        <w:rPr>
          <w:sz w:val="24"/>
          <w:szCs w:val="24"/>
        </w:rPr>
        <w:t>“A law is unconstitutionally vague if people of common intelligence must guess at its</w:t>
      </w:r>
      <w:r>
        <w:rPr>
          <w:sz w:val="24"/>
          <w:szCs w:val="24"/>
        </w:rPr>
        <w:t xml:space="preserve"> meaning and differ as to its application.”  </w:t>
      </w:r>
      <w:r w:rsidRPr="00E05FE3">
        <w:rPr>
          <w:i/>
          <w:iCs/>
          <w:sz w:val="24"/>
          <w:szCs w:val="24"/>
        </w:rPr>
        <w:t>Shamloo v. Miss. State Bd. of Trustees</w:t>
      </w:r>
      <w:r>
        <w:rPr>
          <w:sz w:val="24"/>
          <w:szCs w:val="24"/>
        </w:rPr>
        <w:t xml:space="preserve">, 620 F.3d 516, 523 (1980).  </w:t>
      </w:r>
      <w:r w:rsidRPr="00EA3CFE">
        <w:rPr>
          <w:sz w:val="24"/>
          <w:szCs w:val="24"/>
        </w:rPr>
        <w:t xml:space="preserve">In and of itself, the definition of “sport-hunted trophy” </w:t>
      </w:r>
      <w:r>
        <w:rPr>
          <w:sz w:val="24"/>
          <w:szCs w:val="24"/>
        </w:rPr>
        <w:t xml:space="preserve">as </w:t>
      </w:r>
      <w:r w:rsidRPr="00EA3CFE">
        <w:rPr>
          <w:sz w:val="24"/>
          <w:szCs w:val="24"/>
        </w:rPr>
        <w:t xml:space="preserve">articulated in 50 C.F.R. § 23.74 is </w:t>
      </w:r>
      <w:r>
        <w:rPr>
          <w:sz w:val="24"/>
          <w:szCs w:val="24"/>
        </w:rPr>
        <w:t xml:space="preserve">unconstitutionally vague.  It is </w:t>
      </w:r>
      <w:r w:rsidRPr="00EA3CFE">
        <w:rPr>
          <w:sz w:val="24"/>
          <w:szCs w:val="24"/>
        </w:rPr>
        <w:t xml:space="preserve">contradictory, ambiguous, and unclear.  </w:t>
      </w:r>
      <w:r w:rsidRPr="00EA3CFE">
        <w:rPr>
          <w:i/>
          <w:iCs/>
          <w:sz w:val="24"/>
          <w:szCs w:val="24"/>
        </w:rPr>
        <w:t>See supra</w:t>
      </w:r>
      <w:r w:rsidRPr="00EA3CFE">
        <w:rPr>
          <w:sz w:val="24"/>
          <w:szCs w:val="24"/>
        </w:rPr>
        <w:t xml:space="preserve"> </w:t>
      </w:r>
      <w:r>
        <w:rPr>
          <w:sz w:val="24"/>
          <w:szCs w:val="24"/>
        </w:rPr>
        <w:t>Part V.A.</w:t>
      </w:r>
      <w:r w:rsidRPr="00EA3CFE">
        <w:rPr>
          <w:sz w:val="24"/>
          <w:szCs w:val="24"/>
        </w:rPr>
        <w:t xml:space="preserve">2.   </w:t>
      </w:r>
      <w:r>
        <w:rPr>
          <w:sz w:val="24"/>
          <w:szCs w:val="24"/>
        </w:rPr>
        <w:t>While t</w:t>
      </w:r>
      <w:r w:rsidRPr="00EA3CFE">
        <w:rPr>
          <w:sz w:val="24"/>
          <w:szCs w:val="24"/>
        </w:rPr>
        <w:t xml:space="preserve">he definition </w:t>
      </w:r>
      <w:r>
        <w:rPr>
          <w:sz w:val="24"/>
          <w:szCs w:val="24"/>
        </w:rPr>
        <w:t>describes</w:t>
      </w:r>
      <w:r w:rsidRPr="00EA3CFE">
        <w:rPr>
          <w:sz w:val="24"/>
          <w:szCs w:val="24"/>
        </w:rPr>
        <w:t xml:space="preserve"> “any taxidermied part” of a specimen taken by a hunter</w:t>
      </w:r>
      <w:r>
        <w:rPr>
          <w:sz w:val="24"/>
          <w:szCs w:val="24"/>
        </w:rPr>
        <w:t xml:space="preserve"> as being a sport-hunted trophy, the very same definition</w:t>
      </w:r>
      <w:r w:rsidRPr="00EA3CFE">
        <w:rPr>
          <w:sz w:val="24"/>
          <w:szCs w:val="24"/>
        </w:rPr>
        <w:t xml:space="preserve"> excludes “items for use as … curios [or] ornamentation.” 50 C.F.R. §23.74(b). </w:t>
      </w:r>
      <w:r>
        <w:rPr>
          <w:sz w:val="24"/>
          <w:szCs w:val="24"/>
        </w:rPr>
        <w:t xml:space="preserve"> T</w:t>
      </w:r>
      <w:r w:rsidRPr="00EA3CFE">
        <w:rPr>
          <w:sz w:val="24"/>
          <w:szCs w:val="24"/>
        </w:rPr>
        <w:t>rophies are typically mounted (“taxidermied”) for the purpose of being hung on a wall or displayed on a stand</w:t>
      </w:r>
      <w:r>
        <w:rPr>
          <w:sz w:val="24"/>
          <w:szCs w:val="24"/>
        </w:rPr>
        <w:t>.</w:t>
      </w:r>
      <w:r w:rsidRPr="00EA3CFE">
        <w:rPr>
          <w:sz w:val="24"/>
          <w:szCs w:val="24"/>
        </w:rPr>
        <w:t xml:space="preserve"> </w:t>
      </w:r>
      <w:r>
        <w:rPr>
          <w:sz w:val="24"/>
          <w:szCs w:val="24"/>
        </w:rPr>
        <w:t xml:space="preserve"> The average person could readily conclude, therefore, that such would be</w:t>
      </w:r>
      <w:r w:rsidRPr="00EA3CFE">
        <w:rPr>
          <w:sz w:val="24"/>
          <w:szCs w:val="24"/>
        </w:rPr>
        <w:t xml:space="preserve"> “for ornamentation.” </w:t>
      </w:r>
      <w:r>
        <w:rPr>
          <w:sz w:val="24"/>
          <w:szCs w:val="24"/>
        </w:rPr>
        <w:t xml:space="preserve"> </w:t>
      </w:r>
      <w:r w:rsidRPr="00EA3CFE">
        <w:rPr>
          <w:sz w:val="24"/>
          <w:szCs w:val="24"/>
        </w:rPr>
        <w:t xml:space="preserve">Furthermore, even if a tooth or claw or other part is not taxidermied, </w:t>
      </w:r>
      <w:r>
        <w:rPr>
          <w:sz w:val="24"/>
          <w:szCs w:val="24"/>
        </w:rPr>
        <w:t>an</w:t>
      </w:r>
      <w:r w:rsidRPr="00EA3CFE">
        <w:rPr>
          <w:sz w:val="24"/>
          <w:szCs w:val="24"/>
        </w:rPr>
        <w:t xml:space="preserve"> average person </w:t>
      </w:r>
      <w:r>
        <w:rPr>
          <w:sz w:val="24"/>
          <w:szCs w:val="24"/>
        </w:rPr>
        <w:t>might reasonably</w:t>
      </w:r>
      <w:r w:rsidRPr="00EA3CFE">
        <w:rPr>
          <w:sz w:val="24"/>
          <w:szCs w:val="24"/>
        </w:rPr>
        <w:t xml:space="preserve"> consider such an item to be “novel, rare, or bizarre,” which, by definition, is a “curio.” </w:t>
      </w:r>
      <w:r>
        <w:rPr>
          <w:sz w:val="24"/>
          <w:szCs w:val="24"/>
        </w:rPr>
        <w:t xml:space="preserve"> </w:t>
      </w:r>
      <w:r>
        <w:rPr>
          <w:smallCaps/>
          <w:sz w:val="24"/>
          <w:szCs w:val="24"/>
        </w:rPr>
        <w:t xml:space="preserve">Merriam-Webster’s Collegiate Dictionary </w:t>
      </w:r>
      <w:r w:rsidRPr="00EA3CFE">
        <w:rPr>
          <w:sz w:val="24"/>
          <w:szCs w:val="24"/>
        </w:rPr>
        <w:t xml:space="preserve">306 (11th ed. 2009). </w:t>
      </w:r>
      <w:r>
        <w:rPr>
          <w:sz w:val="24"/>
          <w:szCs w:val="24"/>
        </w:rPr>
        <w:t>Furthermore</w:t>
      </w:r>
      <w:r w:rsidRPr="00EA3CFE">
        <w:rPr>
          <w:sz w:val="24"/>
          <w:szCs w:val="24"/>
        </w:rPr>
        <w:t xml:space="preserve">, the </w:t>
      </w:r>
      <w:r>
        <w:rPr>
          <w:sz w:val="24"/>
          <w:szCs w:val="24"/>
        </w:rPr>
        <w:t xml:space="preserve">regulatory </w:t>
      </w:r>
      <w:r w:rsidRPr="00EA3CFE">
        <w:rPr>
          <w:sz w:val="24"/>
          <w:szCs w:val="24"/>
        </w:rPr>
        <w:t xml:space="preserve">definition expressly includes rugs, but excludes “utilitarian items.” Considering that a rug is </w:t>
      </w:r>
      <w:r>
        <w:rPr>
          <w:sz w:val="24"/>
          <w:szCs w:val="24"/>
        </w:rPr>
        <w:t>often thought to be</w:t>
      </w:r>
      <w:r w:rsidRPr="00EA3CFE">
        <w:rPr>
          <w:sz w:val="24"/>
          <w:szCs w:val="24"/>
        </w:rPr>
        <w:t xml:space="preserve"> a utilitarian item, this </w:t>
      </w:r>
      <w:r>
        <w:rPr>
          <w:sz w:val="24"/>
          <w:szCs w:val="24"/>
        </w:rPr>
        <w:t>but further contradiction</w:t>
      </w:r>
      <w:r w:rsidRPr="00EA3CFE">
        <w:rPr>
          <w:sz w:val="24"/>
          <w:szCs w:val="24"/>
        </w:rPr>
        <w:t xml:space="preserve">. </w:t>
      </w:r>
      <w:r>
        <w:rPr>
          <w:sz w:val="24"/>
          <w:szCs w:val="24"/>
        </w:rPr>
        <w:t xml:space="preserve"> Perhaps one might agree that the regulatory</w:t>
      </w:r>
      <w:r w:rsidRPr="00EA3CFE">
        <w:rPr>
          <w:sz w:val="24"/>
          <w:szCs w:val="24"/>
        </w:rPr>
        <w:t xml:space="preserve"> definition means to exclude rugs that would actually be used as such, but this, too, is </w:t>
      </w:r>
      <w:r>
        <w:rPr>
          <w:sz w:val="24"/>
          <w:szCs w:val="24"/>
        </w:rPr>
        <w:t>unlikely</w:t>
      </w:r>
      <w:r w:rsidRPr="00EA3CFE">
        <w:rPr>
          <w:sz w:val="24"/>
          <w:szCs w:val="24"/>
        </w:rPr>
        <w:t xml:space="preserve">, because, given the words of the definition, decorative rugs should </w:t>
      </w:r>
      <w:r>
        <w:rPr>
          <w:sz w:val="24"/>
          <w:szCs w:val="24"/>
        </w:rPr>
        <w:t xml:space="preserve">also </w:t>
      </w:r>
      <w:r w:rsidRPr="00EA3CFE">
        <w:rPr>
          <w:sz w:val="24"/>
          <w:szCs w:val="24"/>
        </w:rPr>
        <w:t xml:space="preserve">be excluded as “ornamental.” </w:t>
      </w:r>
      <w:r>
        <w:rPr>
          <w:sz w:val="24"/>
          <w:szCs w:val="24"/>
        </w:rPr>
        <w:t xml:space="preserve"> </w:t>
      </w:r>
      <w:r w:rsidRPr="00EA3CFE">
        <w:rPr>
          <w:sz w:val="24"/>
          <w:szCs w:val="24"/>
        </w:rPr>
        <w:t xml:space="preserve">Taken as a whole, </w:t>
      </w:r>
      <w:r>
        <w:rPr>
          <w:sz w:val="24"/>
          <w:szCs w:val="24"/>
        </w:rPr>
        <w:t xml:space="preserve">one can only conclude that </w:t>
      </w:r>
      <w:r w:rsidRPr="00EA3CFE">
        <w:rPr>
          <w:sz w:val="24"/>
          <w:szCs w:val="24"/>
        </w:rPr>
        <w:t xml:space="preserve">the </w:t>
      </w:r>
      <w:r>
        <w:rPr>
          <w:sz w:val="24"/>
          <w:szCs w:val="24"/>
        </w:rPr>
        <w:t xml:space="preserve">regulatory </w:t>
      </w:r>
      <w:r w:rsidRPr="00EA3CFE">
        <w:rPr>
          <w:sz w:val="24"/>
          <w:szCs w:val="24"/>
        </w:rPr>
        <w:t>definition is confusing and contradictory</w:t>
      </w:r>
      <w:r>
        <w:rPr>
          <w:sz w:val="24"/>
          <w:szCs w:val="24"/>
        </w:rPr>
        <w:t>.  C</w:t>
      </w:r>
      <w:r w:rsidRPr="00EA3CFE">
        <w:rPr>
          <w:sz w:val="24"/>
          <w:szCs w:val="24"/>
        </w:rPr>
        <w:t xml:space="preserve">ertainly </w:t>
      </w:r>
      <w:r>
        <w:rPr>
          <w:sz w:val="24"/>
          <w:szCs w:val="24"/>
        </w:rPr>
        <w:t xml:space="preserve">it </w:t>
      </w:r>
      <w:r w:rsidRPr="00EA3CFE">
        <w:rPr>
          <w:sz w:val="24"/>
          <w:szCs w:val="24"/>
        </w:rPr>
        <w:t>does not make clear what items will or will not be accepted as “sport-hunted trophies.”</w:t>
      </w:r>
      <w:r>
        <w:rPr>
          <w:sz w:val="24"/>
          <w:szCs w:val="24"/>
        </w:rPr>
        <w:t xml:space="preserve">  The FWS’ own Special Regulation for elephant imports permits import of “parts and </w:t>
      </w:r>
      <w:r>
        <w:rPr>
          <w:b/>
          <w:bCs/>
          <w:sz w:val="24"/>
          <w:szCs w:val="24"/>
        </w:rPr>
        <w:t>products</w:t>
      </w:r>
      <w:r>
        <w:rPr>
          <w:sz w:val="24"/>
          <w:szCs w:val="24"/>
        </w:rPr>
        <w:t>” (emphasis added) if marked as they were, 50 C.F.R. 17.40(e).  Moreover, as discussed above, CITES has recently issued an interpretive clarification that the term “trophy” includes items manufactured from the trophy.</w:t>
      </w:r>
    </w:p>
    <w:p w:rsidR="00D16DD3" w:rsidRDefault="00D16DD3" w:rsidP="00DF0E6A">
      <w:pPr>
        <w:autoSpaceDE w:val="0"/>
        <w:autoSpaceDN w:val="0"/>
        <w:adjustRightInd w:val="0"/>
        <w:spacing w:line="480" w:lineRule="auto"/>
        <w:jc w:val="both"/>
        <w:rPr>
          <w:b/>
          <w:bCs/>
          <w:sz w:val="24"/>
          <w:szCs w:val="24"/>
        </w:rPr>
      </w:pPr>
    </w:p>
    <w:p w:rsidR="00D16DD3" w:rsidRDefault="00D16DD3" w:rsidP="00DF0E6A">
      <w:pPr>
        <w:autoSpaceDE w:val="0"/>
        <w:autoSpaceDN w:val="0"/>
        <w:adjustRightInd w:val="0"/>
        <w:spacing w:line="480" w:lineRule="auto"/>
        <w:jc w:val="both"/>
        <w:rPr>
          <w:b/>
          <w:bCs/>
          <w:sz w:val="24"/>
          <w:szCs w:val="24"/>
        </w:rPr>
      </w:pPr>
      <w:r>
        <w:rPr>
          <w:b/>
          <w:bCs/>
          <w:sz w:val="24"/>
          <w:szCs w:val="24"/>
        </w:rPr>
        <w:t xml:space="preserve">C.  The Complaint must be dismissed because it cites purported violations of the AECA that were not included or referred to on the Notice of Seizure and Proposed Forfeiture. </w:t>
      </w:r>
    </w:p>
    <w:p w:rsidR="00D16DD3" w:rsidRDefault="00D16DD3" w:rsidP="009B2955">
      <w:pPr>
        <w:autoSpaceDE w:val="0"/>
        <w:autoSpaceDN w:val="0"/>
        <w:adjustRightInd w:val="0"/>
        <w:spacing w:line="480" w:lineRule="auto"/>
        <w:jc w:val="both"/>
        <w:rPr>
          <w:sz w:val="24"/>
          <w:szCs w:val="24"/>
        </w:rPr>
      </w:pPr>
      <w:r>
        <w:rPr>
          <w:sz w:val="24"/>
          <w:szCs w:val="24"/>
        </w:rPr>
        <w:tab/>
      </w:r>
      <w:r w:rsidRPr="001923B6">
        <w:rPr>
          <w:sz w:val="24"/>
          <w:szCs w:val="24"/>
        </w:rPr>
        <w:t>When the Government</w:t>
      </w:r>
      <w:r>
        <w:rPr>
          <w:sz w:val="24"/>
          <w:szCs w:val="24"/>
        </w:rPr>
        <w:t xml:space="preserve"> seeks to detain the </w:t>
      </w:r>
      <w:r w:rsidRPr="001923B6">
        <w:rPr>
          <w:sz w:val="24"/>
          <w:szCs w:val="24"/>
        </w:rPr>
        <w:t>property</w:t>
      </w:r>
      <w:r>
        <w:rPr>
          <w:sz w:val="24"/>
          <w:szCs w:val="24"/>
        </w:rPr>
        <w:t xml:space="preserve"> of a citizen</w:t>
      </w:r>
      <w:r w:rsidRPr="001923B6">
        <w:rPr>
          <w:sz w:val="24"/>
          <w:szCs w:val="24"/>
        </w:rPr>
        <w:t>, it must state the reason for t</w:t>
      </w:r>
      <w:r>
        <w:rPr>
          <w:sz w:val="24"/>
          <w:szCs w:val="24"/>
        </w:rPr>
        <w:t>he detention.  50 C.F.R. § 14.53.</w:t>
      </w:r>
      <w:r w:rsidRPr="001923B6">
        <w:rPr>
          <w:sz w:val="24"/>
          <w:szCs w:val="24"/>
        </w:rPr>
        <w:t xml:space="preserve"> </w:t>
      </w:r>
      <w:r>
        <w:rPr>
          <w:sz w:val="24"/>
          <w:szCs w:val="24"/>
        </w:rPr>
        <w:t xml:space="preserve"> The same is true when it progresses to seizure.  50 C.F.R. § </w:t>
      </w:r>
      <w:r w:rsidRPr="001923B6">
        <w:rPr>
          <w:sz w:val="24"/>
          <w:szCs w:val="24"/>
        </w:rPr>
        <w:t>12.11</w:t>
      </w:r>
      <w:r>
        <w:rPr>
          <w:sz w:val="24"/>
          <w:szCs w:val="24"/>
        </w:rPr>
        <w:t>.  In its complaint</w:t>
      </w:r>
      <w:r w:rsidRPr="001923B6">
        <w:rPr>
          <w:sz w:val="24"/>
          <w:szCs w:val="24"/>
        </w:rPr>
        <w:t xml:space="preserve">, however, the Government has attempted to </w:t>
      </w:r>
      <w:r>
        <w:rPr>
          <w:sz w:val="24"/>
          <w:szCs w:val="24"/>
        </w:rPr>
        <w:t>rely upon</w:t>
      </w:r>
      <w:r w:rsidRPr="001923B6">
        <w:rPr>
          <w:sz w:val="24"/>
          <w:szCs w:val="24"/>
        </w:rPr>
        <w:t xml:space="preserve"> an alleged violation that was n</w:t>
      </w:r>
      <w:r>
        <w:rPr>
          <w:sz w:val="24"/>
          <w:szCs w:val="24"/>
        </w:rPr>
        <w:t>ever</w:t>
      </w:r>
      <w:r w:rsidRPr="001923B6">
        <w:rPr>
          <w:sz w:val="24"/>
          <w:szCs w:val="24"/>
        </w:rPr>
        <w:t xml:space="preserve"> </w:t>
      </w:r>
      <w:r>
        <w:rPr>
          <w:sz w:val="24"/>
          <w:szCs w:val="24"/>
        </w:rPr>
        <w:t>used in the detention or the subsequent seizure</w:t>
      </w:r>
      <w:r w:rsidRPr="001923B6">
        <w:rPr>
          <w:sz w:val="24"/>
          <w:szCs w:val="24"/>
        </w:rPr>
        <w:t>.</w:t>
      </w:r>
      <w:r>
        <w:rPr>
          <w:sz w:val="24"/>
          <w:szCs w:val="24"/>
        </w:rPr>
        <w:t xml:space="preserve"> </w:t>
      </w:r>
      <w:r w:rsidRPr="001923B6">
        <w:rPr>
          <w:sz w:val="24"/>
          <w:szCs w:val="24"/>
        </w:rPr>
        <w:t xml:space="preserve"> The Notice of Seizure and Proposed Forfeiture, dated </w:t>
      </w:r>
      <w:r w:rsidRPr="007B78E3">
        <w:rPr>
          <w:sz w:val="24"/>
          <w:szCs w:val="24"/>
        </w:rPr>
        <w:t>September 8, 2009,</w:t>
      </w:r>
      <w:r w:rsidRPr="001923B6">
        <w:rPr>
          <w:sz w:val="24"/>
          <w:szCs w:val="24"/>
        </w:rPr>
        <w:t xml:space="preserve"> allege</w:t>
      </w:r>
      <w:r>
        <w:rPr>
          <w:sz w:val="24"/>
          <w:szCs w:val="24"/>
        </w:rPr>
        <w:t>s</w:t>
      </w:r>
      <w:r w:rsidRPr="001923B6">
        <w:rPr>
          <w:sz w:val="24"/>
          <w:szCs w:val="24"/>
        </w:rPr>
        <w:t xml:space="preserve"> violations of </w:t>
      </w:r>
      <w:r>
        <w:rPr>
          <w:sz w:val="24"/>
          <w:szCs w:val="24"/>
        </w:rPr>
        <w:t>three ESA regulations</w:t>
      </w:r>
      <w:r w:rsidRPr="00C83197">
        <w:rPr>
          <w:sz w:val="24"/>
          <w:szCs w:val="24"/>
        </w:rPr>
        <w:t xml:space="preserve">: 16 U.S.C. 1538 (a)(1)(G) [50 C.F.R. 17.31(a)];  16 U.S.C. 1538 (a)(1)(G)[50 C.F.R. 17.40(e)(3)(iii)(D)]; and  16 U.S.C. 1538 (c)(1) [50 C.F.R. 23.13(a)]. </w:t>
      </w:r>
      <w:r>
        <w:rPr>
          <w:sz w:val="24"/>
          <w:szCs w:val="24"/>
        </w:rPr>
        <w:t xml:space="preserve"> </w:t>
      </w:r>
      <w:r w:rsidRPr="001923B6">
        <w:rPr>
          <w:sz w:val="24"/>
          <w:szCs w:val="24"/>
        </w:rPr>
        <w:t xml:space="preserve">In contrast, the </w:t>
      </w:r>
      <w:r>
        <w:rPr>
          <w:sz w:val="24"/>
          <w:szCs w:val="24"/>
        </w:rPr>
        <w:t xml:space="preserve">Verified Complaint </w:t>
      </w:r>
      <w:r w:rsidRPr="00C83197">
        <w:rPr>
          <w:i/>
          <w:iCs/>
          <w:sz w:val="24"/>
          <w:szCs w:val="24"/>
        </w:rPr>
        <w:t>in Rem</w:t>
      </w:r>
      <w:r w:rsidRPr="001923B6">
        <w:rPr>
          <w:sz w:val="24"/>
          <w:szCs w:val="24"/>
        </w:rPr>
        <w:t xml:space="preserve"> alleges </w:t>
      </w:r>
      <w:r>
        <w:rPr>
          <w:sz w:val="24"/>
          <w:szCs w:val="24"/>
        </w:rPr>
        <w:t xml:space="preserve">the </w:t>
      </w:r>
      <w:r w:rsidRPr="001923B6">
        <w:rPr>
          <w:sz w:val="24"/>
          <w:szCs w:val="24"/>
        </w:rPr>
        <w:t xml:space="preserve">violation of an additional </w:t>
      </w:r>
      <w:r>
        <w:rPr>
          <w:sz w:val="24"/>
          <w:szCs w:val="24"/>
        </w:rPr>
        <w:t xml:space="preserve">previously unenforced </w:t>
      </w:r>
      <w:r w:rsidRPr="001923B6">
        <w:rPr>
          <w:sz w:val="24"/>
          <w:szCs w:val="24"/>
        </w:rPr>
        <w:t>provision: Section 2204(e) of the African Elephant Conservation Act of 1988, 16 U.S.C. § 4224(e).</w:t>
      </w:r>
      <w:r>
        <w:rPr>
          <w:sz w:val="24"/>
          <w:szCs w:val="24"/>
        </w:rPr>
        <w:t xml:space="preserve"> </w:t>
      </w:r>
      <w:r w:rsidRPr="001923B6">
        <w:rPr>
          <w:sz w:val="24"/>
          <w:szCs w:val="24"/>
        </w:rPr>
        <w:t xml:space="preserve"> </w:t>
      </w:r>
      <w:r w:rsidRPr="009B2955">
        <w:rPr>
          <w:sz w:val="24"/>
          <w:szCs w:val="24"/>
        </w:rPr>
        <w:t xml:space="preserve">In an orderly democracy, it is expected that a citizen’s property will not be seized or detained without just cause. Furthermore, it is expected that the rationale behind the seizure or detention will be timely communicated to the property owner. </w:t>
      </w:r>
      <w:r w:rsidRPr="009B2955">
        <w:rPr>
          <w:i/>
          <w:iCs/>
          <w:sz w:val="24"/>
          <w:szCs w:val="24"/>
        </w:rPr>
        <w:t>See</w:t>
      </w:r>
      <w:r w:rsidRPr="009B2955">
        <w:rPr>
          <w:sz w:val="24"/>
          <w:szCs w:val="24"/>
        </w:rPr>
        <w:t xml:space="preserve"> 50 C.F.R. § 14.53; </w:t>
      </w:r>
      <w:r w:rsidRPr="009B2955">
        <w:rPr>
          <w:i/>
          <w:iCs/>
          <w:sz w:val="24"/>
          <w:szCs w:val="24"/>
        </w:rPr>
        <w:t>id</w:t>
      </w:r>
      <w:r w:rsidRPr="009B2955">
        <w:rPr>
          <w:sz w:val="24"/>
          <w:szCs w:val="24"/>
        </w:rPr>
        <w:t>. § 12.11.</w:t>
      </w:r>
      <w:r>
        <w:rPr>
          <w:sz w:val="24"/>
          <w:szCs w:val="24"/>
        </w:rPr>
        <w:t xml:space="preserve">  The AECA has never before been interpreted or implemented as it is being interpreted and implemented here.  Even seasoned, licensed customs brokers, who have dealt with the laws and regulations regarding trophy importation for decades, are taken aback by this new harsh and unusual application of the AECA.  </w:t>
      </w:r>
      <w:r w:rsidRPr="006D3854">
        <w:rPr>
          <w:i/>
          <w:iCs/>
          <w:sz w:val="24"/>
          <w:szCs w:val="24"/>
        </w:rPr>
        <w:t>See</w:t>
      </w:r>
      <w:r>
        <w:rPr>
          <w:sz w:val="24"/>
          <w:szCs w:val="24"/>
        </w:rPr>
        <w:t xml:space="preserve"> Sworn Decl. of Lynley Bishop; Sworn Decl. of John Meehan.</w:t>
      </w:r>
    </w:p>
    <w:p w:rsidR="00D16DD3" w:rsidRDefault="00D16DD3" w:rsidP="009B2955">
      <w:pPr>
        <w:autoSpaceDE w:val="0"/>
        <w:autoSpaceDN w:val="0"/>
        <w:adjustRightInd w:val="0"/>
        <w:spacing w:line="480" w:lineRule="auto"/>
        <w:jc w:val="both"/>
        <w:rPr>
          <w:sz w:val="24"/>
          <w:szCs w:val="24"/>
        </w:rPr>
      </w:pPr>
      <w:r>
        <w:rPr>
          <w:sz w:val="24"/>
          <w:szCs w:val="24"/>
        </w:rPr>
        <w:tab/>
        <w:t>In the case now at bar, the tusk</w:t>
      </w:r>
      <w:r w:rsidRPr="001923B6">
        <w:rPr>
          <w:sz w:val="24"/>
          <w:szCs w:val="24"/>
        </w:rPr>
        <w:t xml:space="preserve"> in question </w:t>
      </w:r>
      <w:r>
        <w:rPr>
          <w:sz w:val="24"/>
          <w:szCs w:val="24"/>
        </w:rPr>
        <w:t>is</w:t>
      </w:r>
      <w:r w:rsidRPr="001923B6">
        <w:rPr>
          <w:sz w:val="24"/>
          <w:szCs w:val="24"/>
        </w:rPr>
        <w:t xml:space="preserve"> clearly exempted from </w:t>
      </w:r>
      <w:r>
        <w:rPr>
          <w:sz w:val="24"/>
          <w:szCs w:val="24"/>
        </w:rPr>
        <w:t>each</w:t>
      </w:r>
      <w:r w:rsidRPr="001923B6">
        <w:rPr>
          <w:sz w:val="24"/>
          <w:szCs w:val="24"/>
        </w:rPr>
        <w:t xml:space="preserve"> of the originally cited provisions, </w:t>
      </w:r>
      <w:r w:rsidRPr="00C83197">
        <w:rPr>
          <w:i/>
          <w:iCs/>
          <w:sz w:val="24"/>
          <w:szCs w:val="24"/>
        </w:rPr>
        <w:t>by the very words of the provision itself</w:t>
      </w:r>
      <w:r>
        <w:rPr>
          <w:i/>
          <w:iCs/>
          <w:sz w:val="24"/>
          <w:szCs w:val="24"/>
        </w:rPr>
        <w:t xml:space="preserve">.  </w:t>
      </w:r>
      <w:r>
        <w:rPr>
          <w:sz w:val="24"/>
          <w:szCs w:val="24"/>
        </w:rPr>
        <w:t>T</w:t>
      </w:r>
      <w:r w:rsidRPr="001923B6">
        <w:rPr>
          <w:sz w:val="24"/>
          <w:szCs w:val="24"/>
        </w:rPr>
        <w:t xml:space="preserve">he Government haphazardly assigned justifications for </w:t>
      </w:r>
      <w:r>
        <w:rPr>
          <w:sz w:val="24"/>
          <w:szCs w:val="24"/>
        </w:rPr>
        <w:t xml:space="preserve">its </w:t>
      </w:r>
      <w:r w:rsidRPr="001923B6">
        <w:rPr>
          <w:sz w:val="24"/>
          <w:szCs w:val="24"/>
        </w:rPr>
        <w:t xml:space="preserve">seizure without having true just cause. Then, upon further review and the realization that the cited provisions were inapplicable, the Government </w:t>
      </w:r>
      <w:r>
        <w:rPr>
          <w:sz w:val="24"/>
          <w:szCs w:val="24"/>
        </w:rPr>
        <w:t xml:space="preserve">attempted to </w:t>
      </w:r>
      <w:r w:rsidRPr="001923B6">
        <w:rPr>
          <w:sz w:val="24"/>
          <w:szCs w:val="24"/>
        </w:rPr>
        <w:t xml:space="preserve">introduce a </w:t>
      </w:r>
      <w:r>
        <w:rPr>
          <w:sz w:val="24"/>
          <w:szCs w:val="24"/>
        </w:rPr>
        <w:t>new allegation after the fact</w:t>
      </w:r>
      <w:r w:rsidRPr="001923B6">
        <w:rPr>
          <w:sz w:val="24"/>
          <w:szCs w:val="24"/>
        </w:rPr>
        <w:t xml:space="preserve">. </w:t>
      </w:r>
      <w:r>
        <w:rPr>
          <w:sz w:val="24"/>
          <w:szCs w:val="24"/>
        </w:rPr>
        <w:t xml:space="preserve"> This conduct speaks volumes and violates both</w:t>
      </w:r>
      <w:r w:rsidRPr="00EE54F4">
        <w:rPr>
          <w:sz w:val="24"/>
          <w:szCs w:val="24"/>
        </w:rPr>
        <w:t xml:space="preserve"> 50 C.F.R. § 14.53 and 50 C.F.R. § 12.11</w:t>
      </w:r>
      <w:r>
        <w:rPr>
          <w:sz w:val="24"/>
          <w:szCs w:val="24"/>
        </w:rPr>
        <w:t xml:space="preserve"> which require notice of the alleged violation</w:t>
      </w:r>
      <w:r w:rsidRPr="00EE54F4">
        <w:rPr>
          <w:sz w:val="24"/>
          <w:szCs w:val="24"/>
        </w:rPr>
        <w:t>.</w:t>
      </w:r>
    </w:p>
    <w:p w:rsidR="00D16DD3" w:rsidRDefault="00D16DD3" w:rsidP="00B70EFA">
      <w:pPr>
        <w:autoSpaceDE w:val="0"/>
        <w:autoSpaceDN w:val="0"/>
        <w:adjustRightInd w:val="0"/>
        <w:spacing w:line="480" w:lineRule="auto"/>
        <w:ind w:left="720"/>
        <w:jc w:val="both"/>
        <w:rPr>
          <w:sz w:val="24"/>
          <w:szCs w:val="24"/>
        </w:rPr>
      </w:pPr>
    </w:p>
    <w:p w:rsidR="00D16DD3" w:rsidRPr="00A5632B" w:rsidRDefault="00D16DD3" w:rsidP="005961C8">
      <w:pPr>
        <w:autoSpaceDE w:val="0"/>
        <w:autoSpaceDN w:val="0"/>
        <w:adjustRightInd w:val="0"/>
        <w:spacing w:line="480" w:lineRule="auto"/>
        <w:jc w:val="both"/>
        <w:rPr>
          <w:b/>
          <w:bCs/>
          <w:sz w:val="24"/>
          <w:szCs w:val="24"/>
        </w:rPr>
      </w:pPr>
      <w:r>
        <w:rPr>
          <w:b/>
          <w:bCs/>
          <w:sz w:val="24"/>
          <w:szCs w:val="24"/>
        </w:rPr>
        <w:t xml:space="preserve">D. The Complaint must be dismissed because it fails to meet the rulemaking and notice requirements of the ESA, the APA, and the Federal Register Act, and it violates the Due Process Clause.   </w:t>
      </w:r>
    </w:p>
    <w:p w:rsidR="00D16DD3" w:rsidRPr="00EE54F4" w:rsidRDefault="00D16DD3" w:rsidP="009B2955">
      <w:pPr>
        <w:autoSpaceDE w:val="0"/>
        <w:autoSpaceDN w:val="0"/>
        <w:adjustRightInd w:val="0"/>
        <w:spacing w:line="480" w:lineRule="auto"/>
        <w:jc w:val="both"/>
        <w:rPr>
          <w:sz w:val="24"/>
          <w:szCs w:val="24"/>
        </w:rPr>
      </w:pPr>
      <w:r>
        <w:rPr>
          <w:sz w:val="24"/>
          <w:szCs w:val="24"/>
        </w:rPr>
        <w:tab/>
      </w:r>
      <w:r w:rsidRPr="00EE54F4">
        <w:rPr>
          <w:sz w:val="24"/>
          <w:szCs w:val="24"/>
        </w:rPr>
        <w:t xml:space="preserve">There was no duly published notice of this extreme, confusing, </w:t>
      </w:r>
      <w:r>
        <w:rPr>
          <w:sz w:val="24"/>
          <w:szCs w:val="24"/>
        </w:rPr>
        <w:t xml:space="preserve">and </w:t>
      </w:r>
      <w:r w:rsidRPr="00EE54F4">
        <w:rPr>
          <w:sz w:val="24"/>
          <w:szCs w:val="24"/>
        </w:rPr>
        <w:t>contradictory application of the regulation, which</w:t>
      </w:r>
      <w:r>
        <w:rPr>
          <w:sz w:val="24"/>
          <w:szCs w:val="24"/>
        </w:rPr>
        <w:t xml:space="preserve"> interpretation</w:t>
      </w:r>
      <w:r w:rsidRPr="00EE54F4">
        <w:rPr>
          <w:sz w:val="24"/>
          <w:szCs w:val="24"/>
        </w:rPr>
        <w:t xml:space="preserve"> conflicts with longstanding practices</w:t>
      </w:r>
      <w:r>
        <w:rPr>
          <w:sz w:val="24"/>
          <w:szCs w:val="24"/>
        </w:rPr>
        <w:t xml:space="preserve"> under the AECA, ESA and CITES.  </w:t>
      </w:r>
      <w:r w:rsidRPr="00EE54F4">
        <w:rPr>
          <w:sz w:val="24"/>
          <w:szCs w:val="24"/>
        </w:rPr>
        <w:t xml:space="preserve">In effect, it constitutes an unpublished regulation adopted without published notice, comments, and re-notice (90 days before effective), in violation of the Administrative Procedure Act, Federal Register Act, ESA and Due Process. Since it was unlawfully made effective before 90 days, it may not even be effective today until re-noticed. </w:t>
      </w:r>
      <w:r>
        <w:rPr>
          <w:sz w:val="24"/>
          <w:szCs w:val="24"/>
        </w:rPr>
        <w:t xml:space="preserve"> Moreover, a lawful change in the implementation of the AECA and Special Rule for elephant products would require independent rulemaking.</w:t>
      </w:r>
    </w:p>
    <w:p w:rsidR="00D16DD3" w:rsidRPr="00EE54F4" w:rsidRDefault="00D16DD3" w:rsidP="009B2955">
      <w:pPr>
        <w:autoSpaceDE w:val="0"/>
        <w:autoSpaceDN w:val="0"/>
        <w:adjustRightInd w:val="0"/>
        <w:spacing w:line="480" w:lineRule="auto"/>
        <w:jc w:val="both"/>
        <w:rPr>
          <w:sz w:val="24"/>
          <w:szCs w:val="24"/>
        </w:rPr>
      </w:pPr>
      <w:r>
        <w:rPr>
          <w:sz w:val="24"/>
          <w:szCs w:val="24"/>
        </w:rPr>
        <w:tab/>
        <w:t>T</w:t>
      </w:r>
      <w:r w:rsidRPr="00EE54F4">
        <w:rPr>
          <w:sz w:val="24"/>
          <w:szCs w:val="24"/>
        </w:rPr>
        <w:t xml:space="preserve">he USF&amp;WS has </w:t>
      </w:r>
      <w:r>
        <w:rPr>
          <w:sz w:val="24"/>
          <w:szCs w:val="24"/>
        </w:rPr>
        <w:t>narrow</w:t>
      </w:r>
      <w:r w:rsidRPr="00EE54F4">
        <w:rPr>
          <w:sz w:val="24"/>
          <w:szCs w:val="24"/>
        </w:rPr>
        <w:t xml:space="preserve">ed the long-standing and plain meaning of the term “trophy,” </w:t>
      </w:r>
      <w:r>
        <w:rPr>
          <w:sz w:val="24"/>
          <w:szCs w:val="24"/>
        </w:rPr>
        <w:t>only after</w:t>
      </w:r>
      <w:r w:rsidRPr="00EE54F4">
        <w:rPr>
          <w:sz w:val="24"/>
          <w:szCs w:val="24"/>
        </w:rPr>
        <w:t xml:space="preserve"> the hunt and scrimshawing</w:t>
      </w:r>
      <w:r>
        <w:rPr>
          <w:sz w:val="24"/>
          <w:szCs w:val="24"/>
        </w:rPr>
        <w:t xml:space="preserve"> in issue.</w:t>
      </w:r>
      <w:r w:rsidRPr="00EE54F4">
        <w:rPr>
          <w:sz w:val="24"/>
          <w:szCs w:val="24"/>
        </w:rPr>
        <w:t xml:space="preserve"> </w:t>
      </w:r>
      <w:r>
        <w:rPr>
          <w:sz w:val="24"/>
          <w:szCs w:val="24"/>
        </w:rPr>
        <w:t xml:space="preserve"> It is being applied retroactively to Plaintiff without consideration of the inequity.  </w:t>
      </w:r>
      <w:r w:rsidRPr="00EE54F4">
        <w:rPr>
          <w:sz w:val="24"/>
          <w:szCs w:val="24"/>
        </w:rPr>
        <w:t>Changing rules in the middle of the game is inherently unfair and unconstituti</w:t>
      </w:r>
      <w:r>
        <w:rPr>
          <w:sz w:val="24"/>
          <w:szCs w:val="24"/>
        </w:rPr>
        <w:t xml:space="preserve">onal.  </w:t>
      </w:r>
      <w:r w:rsidRPr="00EE54F4">
        <w:rPr>
          <w:sz w:val="24"/>
          <w:szCs w:val="24"/>
        </w:rPr>
        <w:t>It is not fair play</w:t>
      </w:r>
      <w:r>
        <w:rPr>
          <w:sz w:val="24"/>
          <w:szCs w:val="24"/>
        </w:rPr>
        <w:t xml:space="preserve"> to apply it retroactively, nor is there any compelling reason to apply it retroactively in this instance</w:t>
      </w:r>
      <w:r w:rsidRPr="00EE54F4">
        <w:rPr>
          <w:sz w:val="24"/>
          <w:szCs w:val="24"/>
        </w:rPr>
        <w:t xml:space="preserve">. </w:t>
      </w:r>
    </w:p>
    <w:p w:rsidR="00D16DD3" w:rsidRPr="00EE54F4" w:rsidRDefault="00D16DD3" w:rsidP="009B2955">
      <w:pPr>
        <w:autoSpaceDE w:val="0"/>
        <w:autoSpaceDN w:val="0"/>
        <w:adjustRightInd w:val="0"/>
        <w:spacing w:line="480" w:lineRule="auto"/>
        <w:jc w:val="both"/>
        <w:rPr>
          <w:sz w:val="24"/>
          <w:szCs w:val="24"/>
        </w:rPr>
      </w:pPr>
      <w:r>
        <w:rPr>
          <w:sz w:val="24"/>
          <w:szCs w:val="24"/>
        </w:rPr>
        <w:tab/>
        <w:t>In addition</w:t>
      </w:r>
      <w:r w:rsidRPr="00EE54F4">
        <w:rPr>
          <w:sz w:val="24"/>
          <w:szCs w:val="24"/>
        </w:rPr>
        <w:t xml:space="preserve">, failing to give </w:t>
      </w:r>
      <w:r>
        <w:rPr>
          <w:sz w:val="24"/>
          <w:szCs w:val="24"/>
        </w:rPr>
        <w:t>Claimant</w:t>
      </w:r>
      <w:r w:rsidRPr="00EE54F4">
        <w:rPr>
          <w:sz w:val="24"/>
          <w:szCs w:val="24"/>
        </w:rPr>
        <w:t xml:space="preserve"> fair warning and notice is contrary to “due process.”</w:t>
      </w:r>
      <w:r>
        <w:rPr>
          <w:sz w:val="24"/>
          <w:szCs w:val="24"/>
        </w:rPr>
        <w:t xml:space="preserve"> </w:t>
      </w:r>
      <w:r w:rsidRPr="00EE54F4">
        <w:rPr>
          <w:sz w:val="24"/>
          <w:szCs w:val="24"/>
        </w:rPr>
        <w:t xml:space="preserve"> There was no specific notice that </w:t>
      </w:r>
      <w:r>
        <w:rPr>
          <w:sz w:val="24"/>
          <w:szCs w:val="24"/>
        </w:rPr>
        <w:t xml:space="preserve">ivory </w:t>
      </w:r>
      <w:r w:rsidRPr="00EE54F4">
        <w:rPr>
          <w:sz w:val="24"/>
          <w:szCs w:val="24"/>
        </w:rPr>
        <w:t xml:space="preserve">elephant items would require an import permit or be contrary to the clear intent of the CITES Parties at multiple Conferences of the Parties. </w:t>
      </w:r>
      <w:r>
        <w:rPr>
          <w:sz w:val="24"/>
          <w:szCs w:val="24"/>
        </w:rPr>
        <w:t xml:space="preserve"> S</w:t>
      </w:r>
      <w:r w:rsidRPr="00EE54F4">
        <w:rPr>
          <w:sz w:val="24"/>
          <w:szCs w:val="24"/>
        </w:rPr>
        <w:t xml:space="preserve">port-taken tusks </w:t>
      </w:r>
      <w:r>
        <w:rPr>
          <w:sz w:val="24"/>
          <w:szCs w:val="24"/>
        </w:rPr>
        <w:t xml:space="preserve">from Zimbabwe </w:t>
      </w:r>
      <w:r w:rsidRPr="00EE54F4">
        <w:rPr>
          <w:sz w:val="24"/>
          <w:szCs w:val="24"/>
        </w:rPr>
        <w:t>have been on Appendix II since 1997</w:t>
      </w:r>
      <w:r>
        <w:rPr>
          <w:sz w:val="24"/>
          <w:szCs w:val="24"/>
        </w:rPr>
        <w:t xml:space="preserve"> and import of scrimshawed tusks have been importable at all times</w:t>
      </w:r>
      <w:r w:rsidRPr="00EE54F4">
        <w:rPr>
          <w:sz w:val="24"/>
          <w:szCs w:val="24"/>
        </w:rPr>
        <w:t xml:space="preserve">. </w:t>
      </w:r>
    </w:p>
    <w:p w:rsidR="00D16DD3" w:rsidRPr="00EE54F4" w:rsidRDefault="00D16DD3" w:rsidP="009B2955">
      <w:pPr>
        <w:autoSpaceDE w:val="0"/>
        <w:autoSpaceDN w:val="0"/>
        <w:adjustRightInd w:val="0"/>
        <w:spacing w:line="480" w:lineRule="auto"/>
        <w:jc w:val="both"/>
        <w:rPr>
          <w:sz w:val="24"/>
          <w:szCs w:val="24"/>
        </w:rPr>
      </w:pPr>
      <w:r>
        <w:rPr>
          <w:sz w:val="24"/>
          <w:szCs w:val="24"/>
        </w:rPr>
        <w:tab/>
      </w:r>
      <w:r w:rsidRPr="00EE54F4">
        <w:rPr>
          <w:sz w:val="24"/>
          <w:szCs w:val="24"/>
        </w:rPr>
        <w:t xml:space="preserve">Nowhere in the </w:t>
      </w:r>
      <w:r>
        <w:rPr>
          <w:sz w:val="24"/>
          <w:szCs w:val="24"/>
        </w:rPr>
        <w:t>published definition</w:t>
      </w:r>
      <w:r w:rsidRPr="00EE54F4">
        <w:rPr>
          <w:sz w:val="24"/>
          <w:szCs w:val="24"/>
        </w:rPr>
        <w:t xml:space="preserve"> is it stated that the partial pencil etching of tusks taken in a sport hunt will convert them from Appendix II to Appendix I. </w:t>
      </w:r>
      <w:r>
        <w:rPr>
          <w:sz w:val="24"/>
          <w:szCs w:val="24"/>
        </w:rPr>
        <w:t xml:space="preserve"> The regulation is a CITES regulation, not an ESA or AECA regulation.  It was only one of 92 pages of proposed regulations, not a rulemaking beyond that purpose.  As applied in this case it contradicts the AECA and Special Rule for elephant “products” that trumps.</w:t>
      </w:r>
    </w:p>
    <w:p w:rsidR="00D16DD3" w:rsidRPr="00EE54F4" w:rsidRDefault="00D16DD3" w:rsidP="009B2955">
      <w:pPr>
        <w:autoSpaceDE w:val="0"/>
        <w:autoSpaceDN w:val="0"/>
        <w:adjustRightInd w:val="0"/>
        <w:spacing w:line="480" w:lineRule="auto"/>
        <w:jc w:val="both"/>
        <w:rPr>
          <w:sz w:val="24"/>
          <w:szCs w:val="24"/>
        </w:rPr>
      </w:pPr>
      <w:r>
        <w:rPr>
          <w:sz w:val="24"/>
          <w:szCs w:val="24"/>
        </w:rPr>
        <w:tab/>
      </w:r>
      <w:r w:rsidRPr="00EE54F4">
        <w:rPr>
          <w:sz w:val="24"/>
          <w:szCs w:val="24"/>
        </w:rPr>
        <w:t>The Special Rule exclusively governing import of elephant ivory has no restriction against etching before import. That ESA Special Rule, 50 C.F.R. § 17.40(e)(3), expressly allows the import of “worked ivory” and</w:t>
      </w:r>
      <w:r>
        <w:rPr>
          <w:sz w:val="24"/>
          <w:szCs w:val="24"/>
        </w:rPr>
        <w:t>,</w:t>
      </w:r>
      <w:r w:rsidRPr="00EE54F4">
        <w:rPr>
          <w:sz w:val="24"/>
          <w:szCs w:val="24"/>
        </w:rPr>
        <w:t xml:space="preserve"> furthermore</w:t>
      </w:r>
      <w:r>
        <w:rPr>
          <w:sz w:val="24"/>
          <w:szCs w:val="24"/>
        </w:rPr>
        <w:t>,</w:t>
      </w:r>
      <w:r w:rsidRPr="00EE54F4">
        <w:rPr>
          <w:sz w:val="24"/>
          <w:szCs w:val="24"/>
        </w:rPr>
        <w:t xml:space="preserve"> treats “minimally carved ivory” as “raw ivory</w:t>
      </w:r>
      <w:r>
        <w:rPr>
          <w:sz w:val="24"/>
          <w:szCs w:val="24"/>
        </w:rPr>
        <w:t>.</w:t>
      </w:r>
      <w:r w:rsidRPr="00EE54F4">
        <w:rPr>
          <w:sz w:val="24"/>
          <w:szCs w:val="24"/>
        </w:rPr>
        <w:t xml:space="preserve">” </w:t>
      </w:r>
      <w:r>
        <w:rPr>
          <w:sz w:val="24"/>
          <w:szCs w:val="24"/>
        </w:rPr>
        <w:t xml:space="preserve"> </w:t>
      </w:r>
      <w:r w:rsidRPr="00EE54F4">
        <w:rPr>
          <w:i/>
          <w:iCs/>
          <w:sz w:val="24"/>
          <w:szCs w:val="24"/>
        </w:rPr>
        <w:t>Id</w:t>
      </w:r>
      <w:r>
        <w:rPr>
          <w:sz w:val="24"/>
          <w:szCs w:val="24"/>
        </w:rPr>
        <w:t xml:space="preserve">.  </w:t>
      </w:r>
      <w:r w:rsidRPr="00EE54F4">
        <w:rPr>
          <w:sz w:val="24"/>
          <w:szCs w:val="24"/>
        </w:rPr>
        <w:t xml:space="preserve"> </w:t>
      </w:r>
      <w:r>
        <w:rPr>
          <w:sz w:val="24"/>
          <w:szCs w:val="24"/>
        </w:rPr>
        <w:t>It allows import of elephant “products,” contrary to the Government’s general CITES trophy definition.  Regardless, it does not apply those terms to trophies.</w:t>
      </w:r>
    </w:p>
    <w:p w:rsidR="00D16DD3" w:rsidRPr="00EE54F4" w:rsidRDefault="00D16DD3" w:rsidP="009B2955">
      <w:pPr>
        <w:autoSpaceDE w:val="0"/>
        <w:autoSpaceDN w:val="0"/>
        <w:adjustRightInd w:val="0"/>
        <w:spacing w:line="480" w:lineRule="auto"/>
        <w:jc w:val="both"/>
        <w:rPr>
          <w:sz w:val="24"/>
          <w:szCs w:val="24"/>
        </w:rPr>
      </w:pPr>
      <w:r>
        <w:rPr>
          <w:sz w:val="24"/>
          <w:szCs w:val="24"/>
        </w:rPr>
        <w:tab/>
      </w:r>
      <w:r w:rsidRPr="00EE54F4">
        <w:rPr>
          <w:sz w:val="24"/>
          <w:szCs w:val="24"/>
        </w:rPr>
        <w:t>The AECA is an Act of Congress (not just a regulation) and expressly exempts sport-hunted ivory</w:t>
      </w:r>
      <w:r>
        <w:rPr>
          <w:sz w:val="24"/>
          <w:szCs w:val="24"/>
        </w:rPr>
        <w:t xml:space="preserve"> whatever its form</w:t>
      </w:r>
      <w:r w:rsidRPr="00EE54F4">
        <w:rPr>
          <w:sz w:val="24"/>
          <w:szCs w:val="24"/>
        </w:rPr>
        <w:t xml:space="preserve">, as does the ESA under Section 9 (c)(2) when the elephant is on Appendix II. </w:t>
      </w:r>
    </w:p>
    <w:p w:rsidR="00D16DD3" w:rsidRDefault="00D16DD3" w:rsidP="00D93474">
      <w:pPr>
        <w:autoSpaceDE w:val="0"/>
        <w:autoSpaceDN w:val="0"/>
        <w:adjustRightInd w:val="0"/>
        <w:spacing w:line="480" w:lineRule="auto"/>
        <w:jc w:val="both"/>
        <w:rPr>
          <w:sz w:val="24"/>
          <w:szCs w:val="24"/>
        </w:rPr>
      </w:pPr>
      <w:r>
        <w:rPr>
          <w:sz w:val="24"/>
          <w:szCs w:val="24"/>
        </w:rPr>
        <w:tab/>
      </w:r>
      <w:r w:rsidRPr="00EE54F4">
        <w:rPr>
          <w:sz w:val="24"/>
          <w:szCs w:val="24"/>
        </w:rPr>
        <w:t xml:space="preserve">The reach being given to 50 C.F.R. § 23.74 conflicts with </w:t>
      </w:r>
      <w:r>
        <w:rPr>
          <w:sz w:val="24"/>
          <w:szCs w:val="24"/>
        </w:rPr>
        <w:t xml:space="preserve">50 C.F.R. </w:t>
      </w:r>
      <w:r w:rsidRPr="00EE54F4">
        <w:rPr>
          <w:sz w:val="24"/>
          <w:szCs w:val="24"/>
        </w:rPr>
        <w:t xml:space="preserve">§ 17.40(e), which exclusively governs elephant trophy imports. </w:t>
      </w:r>
      <w:r>
        <w:rPr>
          <w:sz w:val="24"/>
          <w:szCs w:val="24"/>
        </w:rPr>
        <w:t xml:space="preserve"> </w:t>
      </w:r>
      <w:r w:rsidRPr="00EE54F4">
        <w:rPr>
          <w:sz w:val="24"/>
          <w:szCs w:val="24"/>
        </w:rPr>
        <w:t xml:space="preserve">If </w:t>
      </w:r>
      <w:r>
        <w:rPr>
          <w:rFonts w:ascii="Calibri" w:hAnsi="Calibri" w:cs="Calibri"/>
          <w:sz w:val="24"/>
          <w:szCs w:val="24"/>
        </w:rPr>
        <w:t>§</w:t>
      </w:r>
      <w:r>
        <w:rPr>
          <w:sz w:val="24"/>
          <w:szCs w:val="24"/>
        </w:rPr>
        <w:t xml:space="preserve"> </w:t>
      </w:r>
      <w:r w:rsidRPr="00EE54F4">
        <w:rPr>
          <w:sz w:val="24"/>
          <w:szCs w:val="24"/>
        </w:rPr>
        <w:t>17.40</w:t>
      </w:r>
      <w:r>
        <w:rPr>
          <w:sz w:val="24"/>
          <w:szCs w:val="24"/>
        </w:rPr>
        <w:t>(e)</w:t>
      </w:r>
      <w:r w:rsidRPr="00EE54F4">
        <w:rPr>
          <w:sz w:val="24"/>
          <w:szCs w:val="24"/>
        </w:rPr>
        <w:t xml:space="preserve"> is supposed to exclusively govern import of elephant parts, no one would imagine that </w:t>
      </w:r>
      <w:r>
        <w:rPr>
          <w:rFonts w:ascii="Calibri" w:hAnsi="Calibri" w:cs="Calibri"/>
          <w:sz w:val="24"/>
          <w:szCs w:val="24"/>
        </w:rPr>
        <w:t>§</w:t>
      </w:r>
      <w:r>
        <w:rPr>
          <w:sz w:val="24"/>
          <w:szCs w:val="24"/>
        </w:rPr>
        <w:t xml:space="preserve"> </w:t>
      </w:r>
      <w:r w:rsidRPr="00EE54F4">
        <w:rPr>
          <w:sz w:val="24"/>
          <w:szCs w:val="24"/>
        </w:rPr>
        <w:t xml:space="preserve">23.74, which does not mention elephant, would supersede </w:t>
      </w:r>
      <w:r>
        <w:rPr>
          <w:rFonts w:ascii="Calibri" w:hAnsi="Calibri" w:cs="Calibri"/>
          <w:sz w:val="24"/>
          <w:szCs w:val="24"/>
        </w:rPr>
        <w:t>§</w:t>
      </w:r>
      <w:r>
        <w:rPr>
          <w:sz w:val="24"/>
          <w:szCs w:val="24"/>
        </w:rPr>
        <w:t xml:space="preserve"> </w:t>
      </w:r>
      <w:r w:rsidRPr="00EE54F4">
        <w:rPr>
          <w:sz w:val="24"/>
          <w:szCs w:val="24"/>
        </w:rPr>
        <w:t>17.40</w:t>
      </w:r>
      <w:r>
        <w:rPr>
          <w:sz w:val="24"/>
          <w:szCs w:val="24"/>
        </w:rPr>
        <w:t>(e)</w:t>
      </w:r>
      <w:r w:rsidRPr="00EE54F4">
        <w:rPr>
          <w:sz w:val="24"/>
          <w:szCs w:val="24"/>
        </w:rPr>
        <w:t xml:space="preserve">. Note that </w:t>
      </w:r>
      <w:r>
        <w:rPr>
          <w:rFonts w:ascii="Calibri" w:hAnsi="Calibri" w:cs="Calibri"/>
          <w:sz w:val="24"/>
          <w:szCs w:val="24"/>
        </w:rPr>
        <w:t>§</w:t>
      </w:r>
      <w:r>
        <w:rPr>
          <w:sz w:val="24"/>
          <w:szCs w:val="24"/>
        </w:rPr>
        <w:t xml:space="preserve"> 2</w:t>
      </w:r>
      <w:r w:rsidRPr="00EE54F4">
        <w:rPr>
          <w:sz w:val="24"/>
          <w:szCs w:val="24"/>
        </w:rPr>
        <w:t>3.74 is only a CITES regulation, not a general regulation</w:t>
      </w:r>
      <w:r>
        <w:rPr>
          <w:sz w:val="24"/>
          <w:szCs w:val="24"/>
        </w:rPr>
        <w:t>, much less elephant-specific</w:t>
      </w:r>
      <w:r w:rsidRPr="00EE54F4">
        <w:rPr>
          <w:sz w:val="24"/>
          <w:szCs w:val="24"/>
        </w:rPr>
        <w:t xml:space="preserve">. </w:t>
      </w:r>
      <w:r>
        <w:rPr>
          <w:sz w:val="24"/>
          <w:szCs w:val="24"/>
        </w:rPr>
        <w:t xml:space="preserve"> </w:t>
      </w:r>
      <w:r w:rsidRPr="00EE54F4">
        <w:rPr>
          <w:sz w:val="24"/>
          <w:szCs w:val="24"/>
        </w:rPr>
        <w:t>“Whenever a special rule in § 17.40…applies to a threatened species…[t]he special rule will contain all the applicable prohibitions and</w:t>
      </w:r>
      <w:r>
        <w:rPr>
          <w:sz w:val="24"/>
          <w:szCs w:val="24"/>
        </w:rPr>
        <w:t xml:space="preserve"> exceptions.” 50 C.F.R. § 17.31.</w:t>
      </w:r>
      <w:r w:rsidRPr="00EE54F4">
        <w:rPr>
          <w:sz w:val="24"/>
          <w:szCs w:val="24"/>
        </w:rPr>
        <w:t xml:space="preserve"> </w:t>
      </w:r>
      <w:r>
        <w:rPr>
          <w:sz w:val="24"/>
          <w:szCs w:val="24"/>
        </w:rPr>
        <w:t xml:space="preserve"> Thus the definition of trophy in 23.74 does not even apply.  It is trumped by the Special Rule for elephant “parts and products,” 17.40(e).</w:t>
      </w:r>
    </w:p>
    <w:p w:rsidR="00D16DD3" w:rsidRDefault="00D16DD3" w:rsidP="00D93474">
      <w:pPr>
        <w:autoSpaceDE w:val="0"/>
        <w:autoSpaceDN w:val="0"/>
        <w:adjustRightInd w:val="0"/>
        <w:spacing w:line="480" w:lineRule="auto"/>
        <w:jc w:val="both"/>
        <w:rPr>
          <w:sz w:val="24"/>
          <w:szCs w:val="24"/>
        </w:rPr>
      </w:pPr>
    </w:p>
    <w:p w:rsidR="00D16DD3" w:rsidRDefault="00D16DD3" w:rsidP="00D93474">
      <w:pPr>
        <w:autoSpaceDE w:val="0"/>
        <w:autoSpaceDN w:val="0"/>
        <w:adjustRightInd w:val="0"/>
        <w:spacing w:line="480" w:lineRule="auto"/>
        <w:jc w:val="both"/>
        <w:rPr>
          <w:b/>
          <w:bCs/>
          <w:sz w:val="24"/>
          <w:szCs w:val="24"/>
        </w:rPr>
      </w:pPr>
      <w:r>
        <w:rPr>
          <w:b/>
          <w:bCs/>
          <w:sz w:val="24"/>
          <w:szCs w:val="24"/>
        </w:rPr>
        <w:t>E. Claimant is protected by the Civil Asset Forfeiture Reform Act (CAFRA) of 2000.</w:t>
      </w:r>
    </w:p>
    <w:p w:rsidR="00D16DD3" w:rsidRDefault="00D16DD3" w:rsidP="00D93474">
      <w:pPr>
        <w:autoSpaceDE w:val="0"/>
        <w:autoSpaceDN w:val="0"/>
        <w:adjustRightInd w:val="0"/>
        <w:spacing w:line="480" w:lineRule="auto"/>
        <w:jc w:val="both"/>
        <w:rPr>
          <w:sz w:val="24"/>
          <w:szCs w:val="24"/>
        </w:rPr>
      </w:pPr>
      <w:r>
        <w:rPr>
          <w:sz w:val="24"/>
          <w:szCs w:val="24"/>
        </w:rPr>
        <w:tab/>
        <w:t xml:space="preserve">Congress enacted CAFRA in 2000 to protect innocent owners from forfeiture.  It provides that “[a]n innocent owner’s interest in property shall not be forfeited under any civil forfeiture statute,” 18 U.S.C. </w:t>
      </w:r>
      <w:r w:rsidRPr="00EE54F4">
        <w:rPr>
          <w:sz w:val="24"/>
          <w:szCs w:val="24"/>
        </w:rPr>
        <w:t>§</w:t>
      </w:r>
      <w:r>
        <w:rPr>
          <w:sz w:val="24"/>
          <w:szCs w:val="24"/>
        </w:rPr>
        <w:t xml:space="preserve"> 983(d)(1).</w:t>
      </w:r>
    </w:p>
    <w:p w:rsidR="00D16DD3" w:rsidRDefault="00D16DD3" w:rsidP="00D93474">
      <w:pPr>
        <w:autoSpaceDE w:val="0"/>
        <w:autoSpaceDN w:val="0"/>
        <w:adjustRightInd w:val="0"/>
        <w:spacing w:line="480" w:lineRule="auto"/>
        <w:jc w:val="both"/>
        <w:rPr>
          <w:sz w:val="24"/>
          <w:szCs w:val="24"/>
        </w:rPr>
      </w:pPr>
      <w:r>
        <w:rPr>
          <w:sz w:val="24"/>
          <w:szCs w:val="24"/>
        </w:rPr>
        <w:tab/>
        <w:t>No purpose is served by penalizing the petitioner for the harmless error if there was an error.  Claimant should not be penalized for disagreement and confusion between two governments.  If the Zimbabwe CITES export permit and export of the tusks failed to meet convoluted expectations and yet-unresolved interpretations, reach and expectations of the FWS, that was beyond the control or acumen of Claimant.  Claimant could not have known the reach of regulation had he read the 92 pages of new regulations.  It would be far fetched for Zimbabwe officials, much less Claimant, to unravel and make sense of all the contradictory regulations and legislation.  Regardless, had Claimant then known what no one appreciated until this case, he had already had his tusk scrimshawed.  The regulations combined are a trap for foreign authorities and laymen.  It serves no purpose to apply any part of the regulations to Claimant’s situation retroactively.</w:t>
      </w:r>
    </w:p>
    <w:p w:rsidR="00D16DD3" w:rsidRDefault="00D16DD3" w:rsidP="003B1D52">
      <w:pPr>
        <w:autoSpaceDE w:val="0"/>
        <w:autoSpaceDN w:val="0"/>
        <w:adjustRightInd w:val="0"/>
        <w:spacing w:line="480" w:lineRule="auto"/>
        <w:jc w:val="both"/>
        <w:rPr>
          <w:sz w:val="24"/>
          <w:szCs w:val="24"/>
        </w:rPr>
      </w:pPr>
      <w:r>
        <w:rPr>
          <w:sz w:val="24"/>
          <w:szCs w:val="24"/>
        </w:rPr>
        <w:tab/>
        <w:t>Any error was an administrative or procedural misunderstanding, not substantive error by the Zimbabwe authorities.</w:t>
      </w:r>
    </w:p>
    <w:p w:rsidR="00D16DD3" w:rsidRPr="00DE25DD" w:rsidRDefault="00D16DD3" w:rsidP="00D93474">
      <w:pPr>
        <w:autoSpaceDE w:val="0"/>
        <w:autoSpaceDN w:val="0"/>
        <w:adjustRightInd w:val="0"/>
        <w:spacing w:line="480" w:lineRule="auto"/>
        <w:jc w:val="center"/>
        <w:rPr>
          <w:sz w:val="24"/>
          <w:szCs w:val="24"/>
        </w:rPr>
      </w:pPr>
      <w:r w:rsidRPr="00DE25DD">
        <w:rPr>
          <w:b/>
          <w:bCs/>
          <w:sz w:val="24"/>
          <w:szCs w:val="24"/>
          <w:u w:val="single"/>
        </w:rPr>
        <w:t xml:space="preserve">VI. CONCLUSION </w:t>
      </w:r>
    </w:p>
    <w:p w:rsidR="00D16DD3" w:rsidRDefault="00D16DD3" w:rsidP="00D93474">
      <w:pPr>
        <w:autoSpaceDE w:val="0"/>
        <w:autoSpaceDN w:val="0"/>
        <w:adjustRightInd w:val="0"/>
        <w:spacing w:line="480" w:lineRule="auto"/>
        <w:jc w:val="both"/>
        <w:rPr>
          <w:sz w:val="24"/>
          <w:szCs w:val="24"/>
        </w:rPr>
      </w:pPr>
      <w:r w:rsidRPr="002608FF">
        <w:rPr>
          <w:sz w:val="24"/>
          <w:szCs w:val="24"/>
        </w:rPr>
        <w:tab/>
      </w:r>
      <w:r w:rsidRPr="005E1912">
        <w:rPr>
          <w:sz w:val="24"/>
          <w:szCs w:val="24"/>
        </w:rPr>
        <w:t xml:space="preserve">The Government’s Complaint </w:t>
      </w:r>
      <w:r>
        <w:rPr>
          <w:sz w:val="24"/>
          <w:szCs w:val="24"/>
        </w:rPr>
        <w:t>must be dismissed.  Each of its claims relies on regulations that are inapplicable, were improperly created or applied, or are constitutionally vague.  The Endangered Species Act and the African Elephant Conservation Act expressly exempt import of the tusk at issue.  The Zimbabwe elephant from which the tusk was taken is a CITES Appendix II elephant.  The Government may not retroactively and unilaterally transform that species into an Appendix I elephant by a change of definition generally or at all.  In addition, the definition of “sport-hunted trophy” on which the Government relies is riddled with problems (including being in direct conflict with the CITES definition of the same term and the FWS’ Special Regulation for elephant), and still could only be used to exclude Claimant’s trophy if its meaning is unreasonably distorted</w:t>
      </w:r>
      <w:r w:rsidRPr="00C30555">
        <w:rPr>
          <w:sz w:val="24"/>
          <w:szCs w:val="24"/>
        </w:rPr>
        <w:t xml:space="preserve"> </w:t>
      </w:r>
      <w:r>
        <w:rPr>
          <w:sz w:val="24"/>
          <w:szCs w:val="24"/>
        </w:rPr>
        <w:t xml:space="preserve">beyond its purpose. </w:t>
      </w:r>
    </w:p>
    <w:p w:rsidR="00D16DD3" w:rsidRPr="00010095" w:rsidRDefault="00D16DD3" w:rsidP="00610FBC">
      <w:pPr>
        <w:autoSpaceDE w:val="0"/>
        <w:autoSpaceDN w:val="0"/>
        <w:adjustRightInd w:val="0"/>
        <w:spacing w:line="480" w:lineRule="auto"/>
        <w:jc w:val="both"/>
        <w:rPr>
          <w:sz w:val="24"/>
          <w:szCs w:val="24"/>
        </w:rPr>
      </w:pPr>
      <w:r>
        <w:rPr>
          <w:sz w:val="24"/>
          <w:szCs w:val="24"/>
        </w:rPr>
        <w:tab/>
        <w:t xml:space="preserve">Allowing this case to proceed would unjustifiably endorse the Government’s misinterpretation and manipulation of the law for its own unjustified purposes, however unintentional that may be.  </w:t>
      </w:r>
      <w:r w:rsidRPr="002608FF">
        <w:rPr>
          <w:sz w:val="24"/>
          <w:szCs w:val="24"/>
        </w:rPr>
        <w:t xml:space="preserve">For the foregoing reasons, </w:t>
      </w:r>
      <w:r>
        <w:rPr>
          <w:sz w:val="24"/>
          <w:szCs w:val="24"/>
        </w:rPr>
        <w:t xml:space="preserve">and to prevent a chilling effect on the conservation dependent upon sport-hunting that Congress and CITES have gone to such extent to foster, </w:t>
      </w:r>
      <w:r w:rsidRPr="002608FF">
        <w:rPr>
          <w:sz w:val="24"/>
          <w:szCs w:val="24"/>
        </w:rPr>
        <w:t xml:space="preserve">Claimant Fuller </w:t>
      </w:r>
      <w:r w:rsidRPr="00610FBC">
        <w:rPr>
          <w:sz w:val="24"/>
          <w:szCs w:val="24"/>
        </w:rPr>
        <w:t xml:space="preserve">respectfully requests that the Court dismiss Plaintiff’s Verified Complaint </w:t>
      </w:r>
      <w:r w:rsidRPr="00610FBC">
        <w:rPr>
          <w:i/>
          <w:iCs/>
          <w:sz w:val="24"/>
          <w:szCs w:val="24"/>
        </w:rPr>
        <w:t>in Rem</w:t>
      </w:r>
      <w:r>
        <w:rPr>
          <w:sz w:val="24"/>
          <w:szCs w:val="24"/>
        </w:rPr>
        <w:t xml:space="preserve"> and further prays for all equitable return of his property, as well as attorneys’ fees in accordance with 16 U.S.C. </w:t>
      </w:r>
      <w:r>
        <w:rPr>
          <w:rFonts w:ascii="Calibri" w:hAnsi="Calibri" w:cs="Calibri"/>
          <w:sz w:val="24"/>
          <w:szCs w:val="24"/>
        </w:rPr>
        <w:t>§</w:t>
      </w:r>
      <w:r>
        <w:rPr>
          <w:sz w:val="24"/>
          <w:szCs w:val="24"/>
        </w:rPr>
        <w:t>1540 (g)(4).</w:t>
      </w:r>
    </w:p>
    <w:p w:rsidR="00D16DD3" w:rsidRDefault="00D16DD3" w:rsidP="00610FBC">
      <w:pPr>
        <w:spacing w:line="480" w:lineRule="auto"/>
        <w:jc w:val="both"/>
        <w:rPr>
          <w:sz w:val="24"/>
          <w:szCs w:val="24"/>
        </w:rPr>
      </w:pPr>
      <w:r w:rsidRPr="00610FBC">
        <w:rPr>
          <w:sz w:val="24"/>
          <w:szCs w:val="24"/>
        </w:rPr>
        <w:tab/>
        <w:t xml:space="preserve">Respectfully submitted this </w:t>
      </w:r>
      <w:r>
        <w:rPr>
          <w:sz w:val="24"/>
          <w:szCs w:val="24"/>
        </w:rPr>
        <w:t>_____th</w:t>
      </w:r>
      <w:r w:rsidRPr="00610FBC">
        <w:rPr>
          <w:sz w:val="24"/>
          <w:szCs w:val="24"/>
        </w:rPr>
        <w:t xml:space="preserve"> day of</w:t>
      </w:r>
      <w:r>
        <w:rPr>
          <w:sz w:val="24"/>
          <w:szCs w:val="24"/>
        </w:rPr>
        <w:t xml:space="preserve"> April</w:t>
      </w:r>
      <w:r w:rsidRPr="00610FBC">
        <w:rPr>
          <w:sz w:val="24"/>
          <w:szCs w:val="24"/>
        </w:rPr>
        <w:t xml:space="preserve">, 2010. </w:t>
      </w:r>
    </w:p>
    <w:p w:rsidR="00D16DD3" w:rsidRDefault="00D16DD3" w:rsidP="00610FBC">
      <w:pPr>
        <w:spacing w:line="480" w:lineRule="auto"/>
        <w:jc w:val="both"/>
        <w:rPr>
          <w:sz w:val="24"/>
          <w:szCs w:val="24"/>
        </w:rPr>
      </w:pPr>
    </w:p>
    <w:tbl>
      <w:tblPr>
        <w:tblW w:w="0" w:type="auto"/>
        <w:tblInd w:w="-106" w:type="dxa"/>
        <w:tblLook w:val="01E0"/>
      </w:tblPr>
      <w:tblGrid>
        <w:gridCol w:w="4788"/>
        <w:gridCol w:w="4788"/>
      </w:tblGrid>
      <w:tr w:rsidR="00D16DD3">
        <w:tc>
          <w:tcPr>
            <w:tcW w:w="4788" w:type="dxa"/>
          </w:tcPr>
          <w:p w:rsidR="00D16DD3" w:rsidRPr="002F5ADC" w:rsidRDefault="00D16DD3" w:rsidP="002F5ADC">
            <w:pPr>
              <w:spacing w:line="240" w:lineRule="auto"/>
              <w:jc w:val="both"/>
              <w:rPr>
                <w:sz w:val="24"/>
                <w:szCs w:val="24"/>
                <w:u w:val="single"/>
                <w:lang w:val="de-DE"/>
              </w:rPr>
            </w:pPr>
            <w:r w:rsidRPr="002F5ADC">
              <w:rPr>
                <w:sz w:val="24"/>
                <w:szCs w:val="24"/>
                <w:u w:val="single"/>
                <w:lang w:val="de-DE"/>
              </w:rPr>
              <w:t>/S/ DAVID A. KOCHMAN</w:t>
            </w:r>
          </w:p>
          <w:p w:rsidR="00D16DD3" w:rsidRPr="002F5ADC" w:rsidRDefault="00D16DD3" w:rsidP="002F5ADC">
            <w:pPr>
              <w:spacing w:line="240" w:lineRule="auto"/>
              <w:jc w:val="both"/>
              <w:rPr>
                <w:sz w:val="24"/>
                <w:szCs w:val="24"/>
                <w:lang w:val="de-DE"/>
              </w:rPr>
            </w:pPr>
            <w:r w:rsidRPr="002F5ADC">
              <w:rPr>
                <w:sz w:val="24"/>
                <w:szCs w:val="24"/>
                <w:lang w:val="de-DE"/>
              </w:rPr>
              <w:t>David A. Kochman (DK0797)</w:t>
            </w:r>
          </w:p>
          <w:p w:rsidR="00D16DD3" w:rsidRPr="002F5ADC" w:rsidRDefault="00D16DD3" w:rsidP="002F5ADC">
            <w:pPr>
              <w:spacing w:line="240" w:lineRule="auto"/>
              <w:jc w:val="both"/>
              <w:rPr>
                <w:sz w:val="24"/>
                <w:szCs w:val="24"/>
              </w:rPr>
            </w:pPr>
            <w:r w:rsidRPr="002F5ADC">
              <w:rPr>
                <w:sz w:val="24"/>
                <w:szCs w:val="24"/>
              </w:rPr>
              <w:t>Reed Smith LLP</w:t>
            </w:r>
          </w:p>
          <w:p w:rsidR="00D16DD3" w:rsidRPr="002F5ADC" w:rsidRDefault="00D16DD3" w:rsidP="002F5ADC">
            <w:pPr>
              <w:spacing w:line="240" w:lineRule="auto"/>
              <w:jc w:val="both"/>
              <w:rPr>
                <w:sz w:val="24"/>
                <w:szCs w:val="24"/>
              </w:rPr>
            </w:pPr>
            <w:r w:rsidRPr="002F5ADC">
              <w:rPr>
                <w:sz w:val="24"/>
                <w:szCs w:val="24"/>
              </w:rPr>
              <w:t>599 Lexington Avenue</w:t>
            </w:r>
          </w:p>
          <w:p w:rsidR="00D16DD3" w:rsidRPr="002F5ADC" w:rsidRDefault="00D16DD3" w:rsidP="002F5ADC">
            <w:pPr>
              <w:spacing w:line="240" w:lineRule="auto"/>
              <w:jc w:val="both"/>
              <w:rPr>
                <w:sz w:val="24"/>
                <w:szCs w:val="24"/>
              </w:rPr>
            </w:pPr>
            <w:r w:rsidRPr="002F5ADC">
              <w:rPr>
                <w:sz w:val="24"/>
                <w:szCs w:val="24"/>
              </w:rPr>
              <w:t>New York, New York 10022</w:t>
            </w:r>
          </w:p>
          <w:p w:rsidR="00D16DD3" w:rsidRPr="00C67ADC" w:rsidRDefault="00D16DD3" w:rsidP="002F5ADC">
            <w:pPr>
              <w:spacing w:line="240" w:lineRule="auto"/>
              <w:jc w:val="both"/>
              <w:rPr>
                <w:sz w:val="24"/>
                <w:szCs w:val="24"/>
                <w:lang w:val="de-DE"/>
              </w:rPr>
            </w:pPr>
            <w:r w:rsidRPr="00C67ADC">
              <w:rPr>
                <w:sz w:val="24"/>
                <w:szCs w:val="24"/>
                <w:lang w:val="de-DE"/>
              </w:rPr>
              <w:t>Tel: (212) 521-5400</w:t>
            </w:r>
          </w:p>
          <w:p w:rsidR="00D16DD3" w:rsidRPr="00C67ADC" w:rsidRDefault="00D16DD3" w:rsidP="002F5ADC">
            <w:pPr>
              <w:spacing w:line="240" w:lineRule="auto"/>
              <w:jc w:val="both"/>
              <w:rPr>
                <w:sz w:val="24"/>
                <w:szCs w:val="24"/>
                <w:lang w:val="de-DE"/>
              </w:rPr>
            </w:pPr>
            <w:r w:rsidRPr="00C67ADC">
              <w:rPr>
                <w:sz w:val="24"/>
                <w:szCs w:val="24"/>
                <w:lang w:val="de-DE"/>
              </w:rPr>
              <w:t>Fax: (212) 521-5450</w:t>
            </w:r>
          </w:p>
          <w:p w:rsidR="00D16DD3" w:rsidRPr="00C67ADC" w:rsidRDefault="00D16DD3" w:rsidP="002F5ADC">
            <w:pPr>
              <w:spacing w:line="480" w:lineRule="auto"/>
              <w:jc w:val="both"/>
              <w:rPr>
                <w:sz w:val="24"/>
                <w:szCs w:val="24"/>
                <w:lang w:val="de-DE"/>
              </w:rPr>
            </w:pPr>
            <w:r w:rsidRPr="00C67ADC">
              <w:rPr>
                <w:sz w:val="24"/>
                <w:szCs w:val="24"/>
                <w:lang w:val="de-DE"/>
              </w:rPr>
              <w:t>E: DKochman@ReedSmith.com</w:t>
            </w:r>
          </w:p>
        </w:tc>
        <w:tc>
          <w:tcPr>
            <w:tcW w:w="4788" w:type="dxa"/>
          </w:tcPr>
          <w:p w:rsidR="00D16DD3" w:rsidRPr="002F5ADC" w:rsidRDefault="00D16DD3" w:rsidP="002F5ADC">
            <w:pPr>
              <w:spacing w:line="240" w:lineRule="auto"/>
              <w:jc w:val="both"/>
              <w:rPr>
                <w:sz w:val="24"/>
                <w:szCs w:val="24"/>
                <w:u w:val="single"/>
              </w:rPr>
            </w:pPr>
            <w:r w:rsidRPr="002F5ADC">
              <w:rPr>
                <w:sz w:val="24"/>
                <w:szCs w:val="24"/>
                <w:u w:val="single"/>
              </w:rPr>
              <w:t>/S/ JOHN J. JACKSON, III</w:t>
            </w:r>
          </w:p>
          <w:p w:rsidR="00D16DD3" w:rsidRPr="002F5ADC" w:rsidRDefault="00D16DD3" w:rsidP="002F5ADC">
            <w:pPr>
              <w:spacing w:line="240" w:lineRule="auto"/>
              <w:jc w:val="both"/>
              <w:rPr>
                <w:sz w:val="24"/>
                <w:szCs w:val="24"/>
              </w:rPr>
            </w:pPr>
            <w:r w:rsidRPr="002F5ADC">
              <w:rPr>
                <w:sz w:val="24"/>
                <w:szCs w:val="24"/>
              </w:rPr>
              <w:t>PRO HAC VICE</w:t>
            </w:r>
          </w:p>
          <w:p w:rsidR="00D16DD3" w:rsidRPr="002F5ADC" w:rsidRDefault="00D16DD3" w:rsidP="002F5ADC">
            <w:pPr>
              <w:spacing w:line="240" w:lineRule="auto"/>
              <w:jc w:val="both"/>
              <w:rPr>
                <w:sz w:val="24"/>
                <w:szCs w:val="24"/>
              </w:rPr>
            </w:pPr>
            <w:r w:rsidRPr="002F5ADC">
              <w:rPr>
                <w:sz w:val="24"/>
                <w:szCs w:val="24"/>
              </w:rPr>
              <w:t>DCBN 432019</w:t>
            </w:r>
          </w:p>
          <w:p w:rsidR="00D16DD3" w:rsidRPr="002F5ADC" w:rsidRDefault="00D16DD3" w:rsidP="002F5ADC">
            <w:pPr>
              <w:spacing w:line="240" w:lineRule="auto"/>
              <w:jc w:val="both"/>
              <w:rPr>
                <w:sz w:val="24"/>
                <w:szCs w:val="24"/>
              </w:rPr>
            </w:pPr>
            <w:r w:rsidRPr="002F5ADC">
              <w:rPr>
                <w:sz w:val="24"/>
                <w:szCs w:val="24"/>
              </w:rPr>
              <w:t>Conservation Force</w:t>
            </w:r>
          </w:p>
          <w:p w:rsidR="00D16DD3" w:rsidRPr="002F5ADC" w:rsidRDefault="00D16DD3" w:rsidP="002F5ADC">
            <w:pPr>
              <w:spacing w:line="240" w:lineRule="auto"/>
              <w:jc w:val="both"/>
              <w:rPr>
                <w:sz w:val="24"/>
                <w:szCs w:val="24"/>
              </w:rPr>
            </w:pPr>
            <w:r w:rsidRPr="002F5ADC">
              <w:rPr>
                <w:sz w:val="24"/>
                <w:szCs w:val="24"/>
              </w:rPr>
              <w:t>3240 S. I-10 Service Road West, Suite 200</w:t>
            </w:r>
          </w:p>
          <w:p w:rsidR="00D16DD3" w:rsidRPr="002F5ADC" w:rsidRDefault="00D16DD3" w:rsidP="002F5ADC">
            <w:pPr>
              <w:spacing w:line="240" w:lineRule="auto"/>
              <w:jc w:val="both"/>
              <w:rPr>
                <w:sz w:val="24"/>
                <w:szCs w:val="24"/>
              </w:rPr>
            </w:pPr>
            <w:r w:rsidRPr="002F5ADC">
              <w:rPr>
                <w:sz w:val="24"/>
                <w:szCs w:val="24"/>
              </w:rPr>
              <w:t>Metairie, Louisiana  70001-6911</w:t>
            </w:r>
          </w:p>
          <w:p w:rsidR="00D16DD3" w:rsidRPr="002F5ADC" w:rsidRDefault="00D16DD3" w:rsidP="002F5ADC">
            <w:pPr>
              <w:spacing w:line="240" w:lineRule="auto"/>
              <w:jc w:val="both"/>
              <w:rPr>
                <w:sz w:val="24"/>
                <w:szCs w:val="24"/>
              </w:rPr>
            </w:pPr>
            <w:r w:rsidRPr="002F5ADC">
              <w:rPr>
                <w:sz w:val="24"/>
                <w:szCs w:val="24"/>
              </w:rPr>
              <w:t>Tel: 504-837-1233</w:t>
            </w:r>
          </w:p>
          <w:p w:rsidR="00D16DD3" w:rsidRPr="002F5ADC" w:rsidRDefault="00D16DD3" w:rsidP="002F5ADC">
            <w:pPr>
              <w:spacing w:line="240" w:lineRule="auto"/>
              <w:jc w:val="both"/>
              <w:rPr>
                <w:sz w:val="24"/>
                <w:szCs w:val="24"/>
              </w:rPr>
            </w:pPr>
            <w:r w:rsidRPr="002F5ADC">
              <w:rPr>
                <w:sz w:val="24"/>
                <w:szCs w:val="24"/>
              </w:rPr>
              <w:t>Fax: 504-837-1145</w:t>
            </w:r>
          </w:p>
          <w:p w:rsidR="00D16DD3" w:rsidRPr="002F5ADC" w:rsidRDefault="00D16DD3" w:rsidP="002F5ADC">
            <w:pPr>
              <w:spacing w:line="240" w:lineRule="auto"/>
              <w:jc w:val="both"/>
              <w:rPr>
                <w:sz w:val="24"/>
                <w:szCs w:val="24"/>
              </w:rPr>
            </w:pPr>
            <w:r w:rsidRPr="002F5ADC">
              <w:rPr>
                <w:sz w:val="24"/>
                <w:szCs w:val="24"/>
              </w:rPr>
              <w:t>E: jjw-no@att.net</w:t>
            </w:r>
          </w:p>
          <w:p w:rsidR="00D16DD3" w:rsidRPr="002F5ADC" w:rsidRDefault="00D16DD3" w:rsidP="002F5ADC">
            <w:pPr>
              <w:spacing w:line="480" w:lineRule="auto"/>
              <w:jc w:val="both"/>
              <w:rPr>
                <w:sz w:val="24"/>
                <w:szCs w:val="24"/>
              </w:rPr>
            </w:pPr>
          </w:p>
        </w:tc>
      </w:tr>
    </w:tbl>
    <w:p w:rsidR="00D16DD3" w:rsidRDefault="00D16DD3" w:rsidP="00610FBC">
      <w:pPr>
        <w:spacing w:line="480" w:lineRule="auto"/>
        <w:jc w:val="both"/>
        <w:rPr>
          <w:sz w:val="24"/>
          <w:szCs w:val="24"/>
        </w:rPr>
      </w:pPr>
      <w:r w:rsidRPr="00610FBC">
        <w:rPr>
          <w:sz w:val="24"/>
          <w:szCs w:val="24"/>
        </w:rPr>
        <w:tab/>
      </w:r>
      <w:r w:rsidRPr="00610FBC">
        <w:rPr>
          <w:sz w:val="24"/>
          <w:szCs w:val="24"/>
        </w:rPr>
        <w:tab/>
      </w:r>
    </w:p>
    <w:p w:rsidR="00D16DD3" w:rsidRDefault="00D16DD3" w:rsidP="00610FBC">
      <w:pPr>
        <w:spacing w:line="480" w:lineRule="auto"/>
        <w:jc w:val="both"/>
        <w:rPr>
          <w:sz w:val="24"/>
          <w:szCs w:val="24"/>
        </w:rPr>
      </w:pPr>
    </w:p>
    <w:p w:rsidR="00D16DD3" w:rsidRDefault="00D16DD3" w:rsidP="00610FBC">
      <w:pPr>
        <w:spacing w:line="480" w:lineRule="auto"/>
        <w:jc w:val="both"/>
        <w:rPr>
          <w:sz w:val="24"/>
          <w:szCs w:val="24"/>
        </w:rPr>
      </w:pPr>
    </w:p>
    <w:p w:rsidR="00D16DD3" w:rsidRDefault="00D16DD3" w:rsidP="00610FBC">
      <w:pPr>
        <w:spacing w:line="480" w:lineRule="auto"/>
        <w:jc w:val="both"/>
        <w:rPr>
          <w:sz w:val="24"/>
          <w:szCs w:val="24"/>
        </w:rPr>
      </w:pPr>
    </w:p>
    <w:p w:rsidR="00D16DD3" w:rsidRDefault="00D16DD3" w:rsidP="00610FBC">
      <w:pPr>
        <w:spacing w:line="480" w:lineRule="auto"/>
        <w:jc w:val="both"/>
        <w:rPr>
          <w:sz w:val="24"/>
          <w:szCs w:val="24"/>
        </w:rPr>
      </w:pPr>
    </w:p>
    <w:p w:rsidR="00D16DD3" w:rsidRDefault="00D16DD3" w:rsidP="00610FBC">
      <w:pPr>
        <w:spacing w:line="480" w:lineRule="auto"/>
        <w:jc w:val="both"/>
        <w:rPr>
          <w:sz w:val="24"/>
          <w:szCs w:val="24"/>
        </w:rPr>
      </w:pPr>
    </w:p>
    <w:p w:rsidR="00D16DD3" w:rsidRDefault="00D16DD3" w:rsidP="00610FBC">
      <w:pPr>
        <w:spacing w:line="480" w:lineRule="auto"/>
        <w:jc w:val="both"/>
        <w:rPr>
          <w:sz w:val="24"/>
          <w:szCs w:val="24"/>
        </w:rPr>
      </w:pPr>
    </w:p>
    <w:p w:rsidR="00D16DD3" w:rsidRDefault="00D16DD3" w:rsidP="00610FBC">
      <w:pPr>
        <w:spacing w:line="480" w:lineRule="auto"/>
        <w:jc w:val="both"/>
        <w:rPr>
          <w:sz w:val="24"/>
          <w:szCs w:val="24"/>
        </w:rPr>
      </w:pPr>
    </w:p>
    <w:p w:rsidR="00D16DD3" w:rsidRDefault="00D16DD3" w:rsidP="00610FBC">
      <w:pPr>
        <w:spacing w:line="480" w:lineRule="auto"/>
        <w:jc w:val="both"/>
        <w:rPr>
          <w:sz w:val="24"/>
          <w:szCs w:val="24"/>
        </w:rPr>
      </w:pPr>
    </w:p>
    <w:p w:rsidR="00D16DD3" w:rsidRDefault="00D16DD3" w:rsidP="00610FBC">
      <w:pPr>
        <w:spacing w:line="480" w:lineRule="auto"/>
        <w:jc w:val="both"/>
        <w:rPr>
          <w:sz w:val="24"/>
          <w:szCs w:val="24"/>
        </w:rPr>
      </w:pPr>
    </w:p>
    <w:p w:rsidR="00D16DD3" w:rsidRDefault="00D16DD3" w:rsidP="00610FBC">
      <w:pPr>
        <w:spacing w:line="480" w:lineRule="auto"/>
        <w:jc w:val="both"/>
        <w:rPr>
          <w:sz w:val="24"/>
          <w:szCs w:val="24"/>
        </w:rPr>
      </w:pPr>
    </w:p>
    <w:p w:rsidR="00D16DD3" w:rsidRDefault="00D16DD3" w:rsidP="00610FBC">
      <w:pPr>
        <w:spacing w:line="480" w:lineRule="auto"/>
        <w:jc w:val="both"/>
        <w:rPr>
          <w:sz w:val="24"/>
          <w:szCs w:val="24"/>
        </w:rPr>
      </w:pPr>
    </w:p>
    <w:p w:rsidR="00D16DD3" w:rsidRDefault="00D16DD3" w:rsidP="00610FBC">
      <w:pPr>
        <w:spacing w:line="480" w:lineRule="auto"/>
        <w:jc w:val="both"/>
        <w:rPr>
          <w:sz w:val="24"/>
          <w:szCs w:val="24"/>
        </w:rPr>
      </w:pPr>
    </w:p>
    <w:p w:rsidR="00D16DD3" w:rsidRDefault="00D16DD3" w:rsidP="00610FBC">
      <w:pPr>
        <w:spacing w:line="480" w:lineRule="auto"/>
        <w:jc w:val="both"/>
        <w:rPr>
          <w:sz w:val="24"/>
          <w:szCs w:val="24"/>
        </w:rPr>
      </w:pPr>
    </w:p>
    <w:p w:rsidR="00D16DD3" w:rsidRDefault="00D16DD3" w:rsidP="00610FBC">
      <w:pPr>
        <w:spacing w:line="480" w:lineRule="auto"/>
        <w:jc w:val="both"/>
        <w:rPr>
          <w:sz w:val="24"/>
          <w:szCs w:val="24"/>
        </w:rPr>
      </w:pPr>
    </w:p>
    <w:p w:rsidR="00D16DD3" w:rsidRDefault="00D16DD3" w:rsidP="00610FBC">
      <w:pPr>
        <w:spacing w:line="480" w:lineRule="auto"/>
        <w:jc w:val="both"/>
        <w:rPr>
          <w:sz w:val="24"/>
          <w:szCs w:val="24"/>
        </w:rPr>
      </w:pPr>
    </w:p>
    <w:p w:rsidR="00D16DD3" w:rsidRDefault="00D16DD3" w:rsidP="00610FBC">
      <w:pPr>
        <w:spacing w:line="480" w:lineRule="auto"/>
        <w:jc w:val="both"/>
        <w:rPr>
          <w:sz w:val="24"/>
          <w:szCs w:val="24"/>
        </w:rPr>
      </w:pPr>
    </w:p>
    <w:p w:rsidR="00D16DD3" w:rsidRDefault="00D16DD3" w:rsidP="00610FBC">
      <w:pPr>
        <w:spacing w:line="480" w:lineRule="auto"/>
        <w:jc w:val="both"/>
        <w:rPr>
          <w:sz w:val="24"/>
          <w:szCs w:val="24"/>
        </w:rPr>
      </w:pPr>
    </w:p>
    <w:p w:rsidR="00D16DD3" w:rsidRDefault="00D16DD3" w:rsidP="00610FBC">
      <w:pPr>
        <w:spacing w:line="480" w:lineRule="auto"/>
        <w:jc w:val="both"/>
        <w:rPr>
          <w:sz w:val="24"/>
          <w:szCs w:val="24"/>
        </w:rPr>
      </w:pPr>
    </w:p>
    <w:p w:rsidR="00D16DD3" w:rsidRDefault="00D16DD3" w:rsidP="00610FBC">
      <w:pPr>
        <w:spacing w:line="480" w:lineRule="auto"/>
        <w:jc w:val="both"/>
        <w:rPr>
          <w:sz w:val="24"/>
          <w:szCs w:val="24"/>
        </w:rPr>
      </w:pPr>
    </w:p>
    <w:p w:rsidR="00D16DD3" w:rsidRDefault="00D16DD3" w:rsidP="00610FBC">
      <w:pPr>
        <w:spacing w:line="480" w:lineRule="auto"/>
        <w:jc w:val="both"/>
        <w:rPr>
          <w:sz w:val="24"/>
          <w:szCs w:val="24"/>
        </w:rPr>
      </w:pPr>
    </w:p>
    <w:p w:rsidR="00D16DD3" w:rsidRPr="00192DF4" w:rsidRDefault="00D16DD3" w:rsidP="00192DF4">
      <w:pPr>
        <w:jc w:val="center"/>
        <w:rPr>
          <w:b/>
          <w:bCs/>
          <w:sz w:val="24"/>
          <w:szCs w:val="24"/>
        </w:rPr>
      </w:pPr>
      <w:r w:rsidRPr="00192DF4">
        <w:rPr>
          <w:b/>
          <w:bCs/>
          <w:sz w:val="24"/>
          <w:szCs w:val="24"/>
        </w:rPr>
        <w:t>CERTIFICATE OF SERVICE</w:t>
      </w:r>
    </w:p>
    <w:p w:rsidR="00D16DD3" w:rsidRPr="00192DF4" w:rsidRDefault="00D16DD3" w:rsidP="00192DF4">
      <w:pPr>
        <w:jc w:val="both"/>
        <w:rPr>
          <w:sz w:val="24"/>
          <w:szCs w:val="24"/>
        </w:rPr>
      </w:pPr>
    </w:p>
    <w:p w:rsidR="00D16DD3" w:rsidRPr="00192DF4" w:rsidRDefault="00D16DD3" w:rsidP="00192DF4">
      <w:pPr>
        <w:spacing w:line="480" w:lineRule="auto"/>
        <w:jc w:val="both"/>
        <w:rPr>
          <w:sz w:val="24"/>
          <w:szCs w:val="24"/>
        </w:rPr>
      </w:pPr>
      <w:r w:rsidRPr="00192DF4">
        <w:rPr>
          <w:sz w:val="24"/>
          <w:szCs w:val="24"/>
        </w:rPr>
        <w:tab/>
      </w:r>
    </w:p>
    <w:p w:rsidR="00D16DD3" w:rsidRPr="00192DF4" w:rsidRDefault="00D16DD3" w:rsidP="00192DF4">
      <w:pPr>
        <w:spacing w:line="480" w:lineRule="auto"/>
        <w:jc w:val="both"/>
        <w:rPr>
          <w:sz w:val="24"/>
          <w:szCs w:val="24"/>
        </w:rPr>
      </w:pPr>
      <w:r w:rsidRPr="00192DF4">
        <w:rPr>
          <w:sz w:val="24"/>
          <w:szCs w:val="24"/>
        </w:rPr>
        <w:tab/>
        <w:t xml:space="preserve">I hereby certify that, on April </w:t>
      </w:r>
      <w:r>
        <w:rPr>
          <w:sz w:val="24"/>
          <w:szCs w:val="24"/>
        </w:rPr>
        <w:t>_____</w:t>
      </w:r>
      <w:r w:rsidRPr="00192DF4">
        <w:rPr>
          <w:sz w:val="24"/>
          <w:szCs w:val="24"/>
        </w:rPr>
        <w:t xml:space="preserve">, 2010, I caused the foregoing to be electronically filed with the Clerk of Court </w:t>
      </w:r>
      <w:r w:rsidRPr="00192DF4">
        <w:rPr>
          <w:i/>
          <w:iCs/>
          <w:sz w:val="24"/>
          <w:szCs w:val="24"/>
        </w:rPr>
        <w:t>via</w:t>
      </w:r>
      <w:r w:rsidRPr="00192DF4">
        <w:rPr>
          <w:sz w:val="24"/>
          <w:szCs w:val="24"/>
        </w:rPr>
        <w:t xml:space="preserve"> the CM/ECF system, which will send notification of such to the attorneys of record.</w:t>
      </w:r>
    </w:p>
    <w:p w:rsidR="00D16DD3" w:rsidRPr="00192DF4" w:rsidRDefault="00D16DD3" w:rsidP="00192DF4">
      <w:pPr>
        <w:spacing w:line="480" w:lineRule="auto"/>
        <w:jc w:val="both"/>
        <w:rPr>
          <w:sz w:val="24"/>
          <w:szCs w:val="24"/>
        </w:rPr>
      </w:pPr>
    </w:p>
    <w:p w:rsidR="00D16DD3" w:rsidRPr="00192DF4" w:rsidRDefault="00D16DD3" w:rsidP="00192DF4">
      <w:pPr>
        <w:spacing w:line="480" w:lineRule="auto"/>
        <w:jc w:val="both"/>
        <w:rPr>
          <w:sz w:val="24"/>
          <w:szCs w:val="24"/>
        </w:rPr>
      </w:pPr>
    </w:p>
    <w:p w:rsidR="00D16DD3" w:rsidRPr="00192DF4" w:rsidRDefault="00D16DD3" w:rsidP="00192DF4">
      <w:pPr>
        <w:spacing w:line="480" w:lineRule="auto"/>
        <w:jc w:val="right"/>
        <w:rPr>
          <w:sz w:val="24"/>
          <w:szCs w:val="24"/>
          <w:u w:val="single"/>
        </w:rPr>
      </w:pPr>
      <w:r w:rsidRPr="00192DF4">
        <w:rPr>
          <w:sz w:val="24"/>
          <w:szCs w:val="24"/>
          <w:u w:val="single"/>
        </w:rPr>
        <w:t xml:space="preserve">              /s/ John J. Jackson, III              .                 </w:t>
      </w:r>
    </w:p>
    <w:p w:rsidR="00D16DD3" w:rsidRPr="00192DF4" w:rsidRDefault="00D16DD3" w:rsidP="00192DF4">
      <w:pPr>
        <w:jc w:val="both"/>
        <w:rPr>
          <w:sz w:val="24"/>
          <w:szCs w:val="24"/>
        </w:rPr>
      </w:pPr>
    </w:p>
    <w:p w:rsidR="00D16DD3" w:rsidRPr="00192DF4" w:rsidRDefault="00D16DD3" w:rsidP="00192DF4">
      <w:pPr>
        <w:jc w:val="both"/>
        <w:rPr>
          <w:sz w:val="24"/>
          <w:szCs w:val="24"/>
        </w:rPr>
      </w:pPr>
    </w:p>
    <w:p w:rsidR="00D16DD3" w:rsidRPr="00192DF4" w:rsidRDefault="00D16DD3" w:rsidP="00D14AA0">
      <w:pPr>
        <w:pStyle w:val="SignatureBlock"/>
        <w:ind w:left="0"/>
        <w:rPr>
          <w:sz w:val="24"/>
          <w:szCs w:val="24"/>
        </w:rPr>
      </w:pPr>
    </w:p>
    <w:sectPr w:rsidR="00D16DD3" w:rsidRPr="00192DF4" w:rsidSect="00B51D38">
      <w:pgSz w:w="12240" w:h="15840" w:code="1"/>
      <w:pgMar w:top="1440" w:right="1440" w:bottom="1440" w:left="1440" w:header="720" w:footer="432"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0B7" w:rsidRDefault="002910B7">
      <w:r>
        <w:separator/>
      </w:r>
    </w:p>
  </w:endnote>
  <w:endnote w:type="continuationSeparator" w:id="0">
    <w:p w:rsidR="002910B7" w:rsidRDefault="002910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DD3" w:rsidRDefault="008F3750" w:rsidP="00217A01">
    <w:pPr>
      <w:pStyle w:val="Footer"/>
      <w:framePr w:wrap="auto" w:vAnchor="text" w:hAnchor="margin" w:xAlign="center" w:y="1"/>
      <w:rPr>
        <w:rStyle w:val="PageNumber"/>
      </w:rPr>
    </w:pPr>
    <w:r>
      <w:rPr>
        <w:rStyle w:val="PageNumber"/>
      </w:rPr>
      <w:fldChar w:fldCharType="begin"/>
    </w:r>
    <w:r w:rsidR="00D16DD3">
      <w:rPr>
        <w:rStyle w:val="PageNumber"/>
      </w:rPr>
      <w:instrText xml:space="preserve">PAGE  </w:instrText>
    </w:r>
    <w:r>
      <w:rPr>
        <w:rStyle w:val="PageNumber"/>
      </w:rPr>
      <w:fldChar w:fldCharType="separate"/>
    </w:r>
    <w:r w:rsidR="00D16DD3">
      <w:rPr>
        <w:rStyle w:val="PageNumber"/>
        <w:noProof/>
      </w:rPr>
      <w:t>i</w:t>
    </w:r>
    <w:r>
      <w:rPr>
        <w:rStyle w:val="PageNumber"/>
      </w:rPr>
      <w:fldChar w:fldCharType="end"/>
    </w:r>
  </w:p>
  <w:p w:rsidR="00D16DD3" w:rsidRDefault="008F3750" w:rsidP="006F4AE2">
    <w:pPr>
      <w:pStyle w:val="SingleSpacing"/>
      <w:spacing w:line="240" w:lineRule="auto"/>
      <w:rPr>
        <w:sz w:val="16"/>
        <w:szCs w:val="16"/>
      </w:rPr>
    </w:pPr>
    <w:r w:rsidRPr="008F3750">
      <w:rPr>
        <w:noProof/>
      </w:rPr>
      <w:pict>
        <v:shapetype id="_x0000_t32" coordsize="21600,21600" o:spt="32" o:oned="t" path="m,l21600,21600e" filled="f">
          <v:path arrowok="t" fillok="f" o:connecttype="none"/>
          <o:lock v:ext="edit" shapetype="t"/>
        </v:shapetype>
        <v:shape id="_x0000_s2049" type="#_x0000_t32" style="position:absolute;margin-left:.55pt;margin-top:6.45pt;width:459.65pt;height:.4pt;flip:y;z-index:251660288" o:connectortype="straight"/>
      </w:pict>
    </w:r>
  </w:p>
  <w:p w:rsidR="00D16DD3" w:rsidRDefault="00D16DD3" w:rsidP="00B51D38">
    <w:pPr>
      <w:pStyle w:val="SingleSpacing"/>
      <w:spacing w:line="240" w:lineRule="auto"/>
      <w:ind w:left="180"/>
      <w:rPr>
        <w:sz w:val="16"/>
        <w:szCs w:val="16"/>
      </w:rPr>
    </w:pPr>
    <w:r>
      <w:rPr>
        <w:sz w:val="16"/>
        <w:szCs w:val="16"/>
      </w:rPr>
      <w:t>Memorandum in Support of Claimant’s Motion to Dismiss</w:t>
    </w:r>
    <w:r>
      <w:rPr>
        <w:sz w:val="16"/>
        <w:szCs w:val="16"/>
      </w:rPr>
      <w:tab/>
    </w:r>
    <w:r>
      <w:rPr>
        <w:sz w:val="16"/>
        <w:szCs w:val="16"/>
      </w:rPr>
      <w:tab/>
    </w:r>
    <w:r>
      <w:rPr>
        <w:sz w:val="16"/>
        <w:szCs w:val="16"/>
      </w:rPr>
      <w:tab/>
    </w:r>
    <w:r>
      <w:rPr>
        <w:sz w:val="16"/>
        <w:szCs w:val="16"/>
      </w:rPr>
      <w:tab/>
    </w:r>
    <w:r>
      <w:rPr>
        <w:sz w:val="16"/>
        <w:szCs w:val="16"/>
      </w:rPr>
      <w:tab/>
      <w:t xml:space="preserve">             10</w:t>
    </w:r>
    <w:r w:rsidRPr="00B27BB1">
      <w:rPr>
        <w:sz w:val="16"/>
        <w:szCs w:val="16"/>
      </w:rPr>
      <w:t>-cv-</w:t>
    </w:r>
    <w:r>
      <w:rPr>
        <w:sz w:val="16"/>
        <w:szCs w:val="16"/>
      </w:rPr>
      <w:t>0308-NGG-SMG</w:t>
    </w:r>
  </w:p>
  <w:p w:rsidR="00D16DD3" w:rsidRDefault="00D16DD3" w:rsidP="00B51D38">
    <w:pPr>
      <w:pStyle w:val="SingleSpacing"/>
      <w:spacing w:line="240" w:lineRule="auto"/>
      <w:ind w:left="180"/>
      <w:rPr>
        <w:sz w:val="16"/>
        <w:szCs w:val="16"/>
      </w:rPr>
    </w:pPr>
    <w:r>
      <w:rPr>
        <w:sz w:val="16"/>
        <w:szCs w:val="16"/>
      </w:rPr>
      <w:t xml:space="preserve">Plaintiff’s Verified Complaint </w:t>
    </w:r>
    <w:r>
      <w:rPr>
        <w:i/>
        <w:iCs/>
        <w:sz w:val="16"/>
        <w:szCs w:val="16"/>
      </w:rPr>
      <w:t>In Rem</w:t>
    </w:r>
    <w:r>
      <w:rPr>
        <w:sz w:val="16"/>
        <w:szCs w:val="16"/>
      </w:rPr>
      <w:t xml:space="preserve"> / Motion for Summary</w:t>
    </w:r>
  </w:p>
  <w:p w:rsidR="00D16DD3" w:rsidRPr="00B51D38" w:rsidRDefault="00D16DD3" w:rsidP="00B51D38">
    <w:pPr>
      <w:pStyle w:val="SingleSpacing"/>
      <w:spacing w:line="240" w:lineRule="auto"/>
      <w:ind w:left="180"/>
      <w:rPr>
        <w:sz w:val="16"/>
        <w:szCs w:val="16"/>
      </w:rPr>
    </w:pPr>
    <w:r>
      <w:rPr>
        <w:sz w:val="16"/>
        <w:szCs w:val="16"/>
      </w:rPr>
      <w:t>Judgment</w:t>
    </w:r>
  </w:p>
  <w:p w:rsidR="00D16DD3" w:rsidRDefault="00D16DD3" w:rsidP="008B0C18">
    <w:pPr>
      <w:pStyle w:val="Footer"/>
      <w:tabs>
        <w:tab w:val="left" w:pos="2325"/>
      </w:tabs>
      <w:spacing w:line="240" w:lineRule="auto"/>
    </w:pP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DD3" w:rsidRDefault="00D16DD3" w:rsidP="00B51D38">
    <w:pPr>
      <w:pStyle w:val="SingleSpacing"/>
      <w:spacing w:line="240" w:lineRule="auto"/>
      <w:ind w:left="180"/>
      <w:rPr>
        <w:sz w:val="16"/>
        <w:szCs w:val="16"/>
      </w:rPr>
    </w:pPr>
    <w:r>
      <w:rPr>
        <w:sz w:val="16"/>
        <w:szCs w:val="16"/>
      </w:rPr>
      <w:t>Memorandum in Support of Claimant’s Motion to Dismiss</w:t>
    </w:r>
    <w:r>
      <w:rPr>
        <w:sz w:val="16"/>
        <w:szCs w:val="16"/>
      </w:rPr>
      <w:tab/>
    </w:r>
    <w:r>
      <w:rPr>
        <w:sz w:val="16"/>
        <w:szCs w:val="16"/>
      </w:rPr>
      <w:tab/>
    </w:r>
    <w:r>
      <w:rPr>
        <w:sz w:val="16"/>
        <w:szCs w:val="16"/>
      </w:rPr>
      <w:tab/>
    </w:r>
    <w:r>
      <w:rPr>
        <w:sz w:val="16"/>
        <w:szCs w:val="16"/>
      </w:rPr>
      <w:tab/>
    </w:r>
    <w:r>
      <w:rPr>
        <w:sz w:val="16"/>
        <w:szCs w:val="16"/>
      </w:rPr>
      <w:tab/>
      <w:t xml:space="preserve">             10</w:t>
    </w:r>
    <w:r w:rsidRPr="00B27BB1">
      <w:rPr>
        <w:sz w:val="16"/>
        <w:szCs w:val="16"/>
      </w:rPr>
      <w:t>-cv-</w:t>
    </w:r>
    <w:r>
      <w:rPr>
        <w:sz w:val="16"/>
        <w:szCs w:val="16"/>
      </w:rPr>
      <w:t>0308-NGG-SMG</w:t>
    </w:r>
  </w:p>
  <w:p w:rsidR="00D16DD3" w:rsidRDefault="00D16DD3" w:rsidP="00B51D38">
    <w:pPr>
      <w:pStyle w:val="SingleSpacing"/>
      <w:spacing w:line="240" w:lineRule="auto"/>
      <w:ind w:left="180"/>
      <w:rPr>
        <w:sz w:val="16"/>
        <w:szCs w:val="16"/>
      </w:rPr>
    </w:pPr>
    <w:r>
      <w:rPr>
        <w:sz w:val="16"/>
        <w:szCs w:val="16"/>
      </w:rPr>
      <w:t xml:space="preserve">Plaintiff’s Verified Complaint </w:t>
    </w:r>
    <w:r>
      <w:rPr>
        <w:i/>
        <w:iCs/>
        <w:sz w:val="16"/>
        <w:szCs w:val="16"/>
      </w:rPr>
      <w:t>In Rem</w:t>
    </w:r>
    <w:r>
      <w:rPr>
        <w:sz w:val="16"/>
        <w:szCs w:val="16"/>
      </w:rPr>
      <w:t xml:space="preserve"> / Motion for Summary              </w:t>
    </w:r>
    <w:r w:rsidR="008F3750">
      <w:rPr>
        <w:rStyle w:val="PageNumber"/>
      </w:rPr>
      <w:fldChar w:fldCharType="begin"/>
    </w:r>
    <w:r>
      <w:rPr>
        <w:rStyle w:val="PageNumber"/>
      </w:rPr>
      <w:instrText xml:space="preserve"> PAGE </w:instrText>
    </w:r>
    <w:r w:rsidR="008F3750">
      <w:rPr>
        <w:rStyle w:val="PageNumber"/>
      </w:rPr>
      <w:fldChar w:fldCharType="separate"/>
    </w:r>
    <w:r>
      <w:rPr>
        <w:rStyle w:val="PageNumber"/>
        <w:noProof/>
      </w:rPr>
      <w:t>v</w:t>
    </w:r>
    <w:r w:rsidR="008F3750">
      <w:rPr>
        <w:rStyle w:val="PageNumber"/>
      </w:rPr>
      <w:fldChar w:fldCharType="end"/>
    </w:r>
  </w:p>
  <w:p w:rsidR="00D16DD3" w:rsidRPr="00B51D38" w:rsidRDefault="00D16DD3" w:rsidP="00B51D38">
    <w:pPr>
      <w:pStyle w:val="SingleSpacing"/>
      <w:spacing w:line="240" w:lineRule="auto"/>
      <w:ind w:left="180"/>
      <w:rPr>
        <w:sz w:val="16"/>
        <w:szCs w:val="16"/>
      </w:rPr>
    </w:pPr>
    <w:r>
      <w:rPr>
        <w:sz w:val="16"/>
        <w:szCs w:val="16"/>
      </w:rPr>
      <w:t>Judgment</w:t>
    </w:r>
  </w:p>
  <w:p w:rsidR="00D16DD3" w:rsidRDefault="00D16DD3" w:rsidP="008B0C18">
    <w:pPr>
      <w:pStyle w:val="Footer"/>
      <w:tabs>
        <w:tab w:val="left" w:pos="2325"/>
      </w:tabs>
      <w:spacing w:line="240" w:lineRule="auto"/>
    </w:pP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DD3" w:rsidRDefault="00D16DD3" w:rsidP="0025705A">
    <w:pPr>
      <w:pStyle w:val="SingleSpacing"/>
      <w:spacing w:line="240" w:lineRule="auto"/>
      <w:ind w:left="180"/>
      <w:rPr>
        <w:sz w:val="16"/>
        <w:szCs w:val="16"/>
      </w:rPr>
    </w:pPr>
    <w:r>
      <w:rPr>
        <w:sz w:val="16"/>
        <w:szCs w:val="16"/>
      </w:rPr>
      <w:t>Memorandum in Support of Claimant’s Motion to Dismiss</w:t>
    </w:r>
    <w:r>
      <w:rPr>
        <w:sz w:val="16"/>
        <w:szCs w:val="16"/>
      </w:rPr>
      <w:tab/>
    </w:r>
    <w:r>
      <w:rPr>
        <w:sz w:val="16"/>
        <w:szCs w:val="16"/>
      </w:rPr>
      <w:tab/>
    </w:r>
    <w:r>
      <w:rPr>
        <w:sz w:val="16"/>
        <w:szCs w:val="16"/>
      </w:rPr>
      <w:tab/>
    </w:r>
    <w:r>
      <w:rPr>
        <w:sz w:val="16"/>
        <w:szCs w:val="16"/>
      </w:rPr>
      <w:tab/>
    </w:r>
    <w:r>
      <w:rPr>
        <w:sz w:val="16"/>
        <w:szCs w:val="16"/>
      </w:rPr>
      <w:tab/>
      <w:t xml:space="preserve">             10</w:t>
    </w:r>
    <w:r w:rsidRPr="00B27BB1">
      <w:rPr>
        <w:sz w:val="16"/>
        <w:szCs w:val="16"/>
      </w:rPr>
      <w:t>-cv-</w:t>
    </w:r>
    <w:r>
      <w:rPr>
        <w:sz w:val="16"/>
        <w:szCs w:val="16"/>
      </w:rPr>
      <w:t>0308-NGG-SMG</w:t>
    </w:r>
  </w:p>
  <w:p w:rsidR="00D16DD3" w:rsidRDefault="00D16DD3" w:rsidP="0025705A">
    <w:pPr>
      <w:pStyle w:val="SingleSpacing"/>
      <w:spacing w:line="240" w:lineRule="auto"/>
      <w:ind w:left="180"/>
      <w:rPr>
        <w:sz w:val="16"/>
        <w:szCs w:val="16"/>
      </w:rPr>
    </w:pPr>
    <w:r>
      <w:rPr>
        <w:sz w:val="16"/>
        <w:szCs w:val="16"/>
      </w:rPr>
      <w:t xml:space="preserve">Plaintiff’s Verified Complaint </w:t>
    </w:r>
    <w:r>
      <w:rPr>
        <w:i/>
        <w:iCs/>
        <w:sz w:val="16"/>
        <w:szCs w:val="16"/>
      </w:rPr>
      <w:t>In Rem</w:t>
    </w:r>
    <w:r>
      <w:rPr>
        <w:sz w:val="16"/>
        <w:szCs w:val="16"/>
      </w:rPr>
      <w:t xml:space="preserve"> / Motion for Summary</w:t>
    </w:r>
  </w:p>
  <w:p w:rsidR="00D16DD3" w:rsidRPr="00B51D38" w:rsidRDefault="00D16DD3" w:rsidP="0025705A">
    <w:pPr>
      <w:pStyle w:val="SingleSpacing"/>
      <w:spacing w:line="240" w:lineRule="auto"/>
      <w:ind w:left="180"/>
      <w:rPr>
        <w:sz w:val="16"/>
        <w:szCs w:val="16"/>
      </w:rPr>
    </w:pPr>
    <w:r>
      <w:rPr>
        <w:sz w:val="16"/>
        <w:szCs w:val="16"/>
      </w:rPr>
      <w:t>Judgment</w:t>
    </w:r>
  </w:p>
  <w:p w:rsidR="00D16DD3" w:rsidRDefault="008F3750" w:rsidP="00BF0E00">
    <w:pPr>
      <w:pStyle w:val="Footer"/>
      <w:spacing w:line="240" w:lineRule="auto"/>
      <w:jc w:val="center"/>
      <w:rPr>
        <w:rStyle w:val="PageNumber"/>
      </w:rPr>
    </w:pPr>
    <w:r>
      <w:rPr>
        <w:rStyle w:val="PageNumber"/>
      </w:rPr>
      <w:fldChar w:fldCharType="begin"/>
    </w:r>
    <w:r w:rsidR="00D16DD3">
      <w:rPr>
        <w:rStyle w:val="PageNumber"/>
      </w:rPr>
      <w:instrText xml:space="preserve"> PAGE </w:instrText>
    </w:r>
    <w:r>
      <w:rPr>
        <w:rStyle w:val="PageNumber"/>
      </w:rPr>
      <w:fldChar w:fldCharType="separate"/>
    </w:r>
    <w:r w:rsidR="00D16DD3">
      <w:rPr>
        <w:rStyle w:val="PageNumber"/>
        <w:noProof/>
      </w:rPr>
      <w:t>1</w:t>
    </w:r>
    <w:r>
      <w:rPr>
        <w:rStyle w:val="PageNumber"/>
      </w:rPr>
      <w:fldChar w:fldCharType="end"/>
    </w:r>
  </w:p>
  <w:p w:rsidR="00D16DD3" w:rsidRDefault="00D16DD3" w:rsidP="00B51D38">
    <w:pPr>
      <w:pStyle w:val="Footer"/>
      <w:spacing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0B7" w:rsidRDefault="002910B7">
      <w:r>
        <w:separator/>
      </w:r>
    </w:p>
  </w:footnote>
  <w:footnote w:type="continuationSeparator" w:id="0">
    <w:p w:rsidR="002910B7" w:rsidRDefault="002910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02603"/>
    <w:multiLevelType w:val="multilevel"/>
    <w:tmpl w:val="BD8058E2"/>
    <w:lvl w:ilvl="0">
      <w:start w:val="1"/>
      <w:numFmt w:val="decimal"/>
      <w:lvlText w:val="%1."/>
      <w:lvlJc w:val="left"/>
      <w:pPr>
        <w:tabs>
          <w:tab w:val="num" w:pos="720"/>
        </w:tabs>
        <w:ind w:firstLine="21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7E55E7C"/>
    <w:multiLevelType w:val="hybridMultilevel"/>
    <w:tmpl w:val="EB6A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9190878"/>
    <w:multiLevelType w:val="hybridMultilevel"/>
    <w:tmpl w:val="BE265F14"/>
    <w:lvl w:ilvl="0" w:tplc="54ACDEFA">
      <w:start w:val="2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
    <w:nsid w:val="1BBD54E6"/>
    <w:multiLevelType w:val="multilevel"/>
    <w:tmpl w:val="1D0C9F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499496E"/>
    <w:multiLevelType w:val="hybridMultilevel"/>
    <w:tmpl w:val="81C014DC"/>
    <w:lvl w:ilvl="0" w:tplc="C8725A1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3F834C40"/>
    <w:multiLevelType w:val="hybridMultilevel"/>
    <w:tmpl w:val="66FC46CC"/>
    <w:lvl w:ilvl="0" w:tplc="6C080E78">
      <w:start w:val="21"/>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
    <w:nsid w:val="415A5B8C"/>
    <w:multiLevelType w:val="hybridMultilevel"/>
    <w:tmpl w:val="42B6B380"/>
    <w:lvl w:ilvl="0" w:tplc="BAC47D96">
      <w:start w:val="1"/>
      <w:numFmt w:val="decimal"/>
      <w:lvlText w:val="%1."/>
      <w:lvlJc w:val="left"/>
      <w:pPr>
        <w:tabs>
          <w:tab w:val="num" w:pos="720"/>
        </w:tabs>
        <w:ind w:firstLine="720"/>
      </w:pPr>
      <w:rPr>
        <w:rFonts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43C2274E"/>
    <w:multiLevelType w:val="hybridMultilevel"/>
    <w:tmpl w:val="008E8256"/>
    <w:lvl w:ilvl="0" w:tplc="1C46F672">
      <w:start w:val="2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nsid w:val="484E1917"/>
    <w:multiLevelType w:val="hybridMultilevel"/>
    <w:tmpl w:val="62A84732"/>
    <w:lvl w:ilvl="0" w:tplc="3B466022">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52624DCC"/>
    <w:multiLevelType w:val="hybridMultilevel"/>
    <w:tmpl w:val="D77C5DC4"/>
    <w:lvl w:ilvl="0" w:tplc="E8E060E2">
      <w:start w:val="1"/>
      <w:numFmt w:val="decimal"/>
      <w:lvlText w:val="%1."/>
      <w:lvlJc w:val="left"/>
      <w:pPr>
        <w:tabs>
          <w:tab w:val="num" w:pos="720"/>
        </w:tabs>
        <w:ind w:firstLine="14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5E367EA6"/>
    <w:multiLevelType w:val="hybridMultilevel"/>
    <w:tmpl w:val="45EE252A"/>
    <w:lvl w:ilvl="0" w:tplc="CD30497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1">
    <w:nsid w:val="71435EE4"/>
    <w:multiLevelType w:val="hybridMultilevel"/>
    <w:tmpl w:val="60366F1E"/>
    <w:lvl w:ilvl="0" w:tplc="08145884">
      <w:start w:val="1"/>
      <w:numFmt w:val="decimal"/>
      <w:lvlText w:val="%1."/>
      <w:lvlJc w:val="left"/>
      <w:pPr>
        <w:tabs>
          <w:tab w:val="num" w:pos="720"/>
        </w:tabs>
        <w:ind w:left="21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0"/>
  </w:num>
  <w:num w:numId="3">
    <w:abstractNumId w:val="10"/>
  </w:num>
  <w:num w:numId="4">
    <w:abstractNumId w:val="11"/>
  </w:num>
  <w:num w:numId="5">
    <w:abstractNumId w:val="3"/>
  </w:num>
  <w:num w:numId="6">
    <w:abstractNumId w:val="6"/>
  </w:num>
  <w:num w:numId="7">
    <w:abstractNumId w:val="8"/>
  </w:num>
  <w:num w:numId="8">
    <w:abstractNumId w:val="2"/>
  </w:num>
  <w:num w:numId="9">
    <w:abstractNumId w:val="7"/>
  </w:num>
  <w:num w:numId="10">
    <w:abstractNumId w:val="5"/>
  </w:num>
  <w:num w:numId="11">
    <w:abstractNumId w:val="4"/>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documentProtection w:edit="readOnly" w:enforcement="0"/>
  <w:defaultTabStop w:val="720"/>
  <w:doNotHyphenateCaps/>
  <w:drawingGridHorizontalSpacing w:val="100"/>
  <w:drawingGridVerticalSpacing w:val="187"/>
  <w:displayHorizontalDrawingGridEvery w:val="2"/>
  <w:noPunctuationKerning/>
  <w:characterSpacingControl w:val="doNotCompress"/>
  <w:doNotValidateAgainstSchema/>
  <w:doNotDemarcateInvalidXml/>
  <w:hdrShapeDefaults>
    <o:shapedefaults v:ext="edit" spidmax="4098"/>
    <o:shapelayout v:ext="edit">
      <o:idmap v:ext="edit" data="2"/>
      <o:rules v:ext="edit">
        <o:r id="V:Rule1" type="connector" idref="#_x0000_s2049"/>
      </o:rules>
    </o:shapelayout>
  </w:hdrShapeDefaults>
  <w:footnotePr>
    <w:footnote w:id="-1"/>
    <w:footnote w:id="0"/>
  </w:footnotePr>
  <w:endnotePr>
    <w:endnote w:id="-1"/>
    <w:endnote w:id="0"/>
  </w:endnotePr>
  <w:compat/>
  <w:docVars>
    <w:docVar w:name="AttorneyName" w:val="country-region"/>
    <w:docVar w:name="CaptionBoxStyle" w:val="w:docVa"/>
    <w:docVar w:name="CourtAlignment" w:val="w:docVa"/>
    <w:docVar w:name="CourtName" w:val="@Rk|š›¾ÊÝ?????Œ????????????????????????????????????????????????????????????????????????????????????????????????????????????????????????????"/>
    <w:docVar w:name="FirmInFtr" w:val="w:docVa"/>
    <w:docVar w:name="FirmInSigBlkStyle" w:val="w:docVa"/>
    <w:docVar w:name="FirstLineNum" w:val="w:docVa"/>
    <w:docVar w:name="FirstPleadingLine" w:val="w:docVa"/>
    <w:docVar w:name="Font" w:val="????&quot;/word/header5.xml’application/vnd.openxmlformats-officedocument.wordprocessingml.header+xml???"/>
    <w:docVar w:name="IncludeDate" w:val="CaptionBoxStyl"/>
    <w:docVar w:name="IncludeLineNumbers" w:val="CaptionBoxStyl"/>
    <w:docVar w:name="JudgeName" w:val="w:docVa"/>
    <w:docVar w:name="LeftBorderStyle" w:val="w:docVa"/>
    <w:docVar w:name="LineNumIncByOne" w:val="Times New Roma"/>
    <w:docVar w:name="LineSpacing" w:val="w:docVa"/>
    <w:docVar w:name="LinesPerPage" w:val="LineNumIncByOn"/>
    <w:docVar w:name="PageNumsInFtr" w:val="LineNumIncByOn"/>
    <w:docVar w:name="RightBorderStyle" w:val="w:docVa"/>
    <w:docVar w:name="SigBlkYes" w:val="RightBorderSty"/>
    <w:docVar w:name="SignWith" w:val="w:docVa"/>
    <w:docVar w:name="SummaryInFtr" w:val="RightBorderSty"/>
  </w:docVars>
  <w:rsids>
    <w:rsidRoot w:val="00E67B29"/>
    <w:rsid w:val="00001E6B"/>
    <w:rsid w:val="00006264"/>
    <w:rsid w:val="00010095"/>
    <w:rsid w:val="00014E0A"/>
    <w:rsid w:val="000150C8"/>
    <w:rsid w:val="0001629D"/>
    <w:rsid w:val="000245D3"/>
    <w:rsid w:val="0002526E"/>
    <w:rsid w:val="00026F46"/>
    <w:rsid w:val="0003068C"/>
    <w:rsid w:val="00031B64"/>
    <w:rsid w:val="00032AD4"/>
    <w:rsid w:val="0003340C"/>
    <w:rsid w:val="00040C62"/>
    <w:rsid w:val="0004249B"/>
    <w:rsid w:val="00042819"/>
    <w:rsid w:val="000447A6"/>
    <w:rsid w:val="00044F01"/>
    <w:rsid w:val="000454BE"/>
    <w:rsid w:val="00046129"/>
    <w:rsid w:val="00053195"/>
    <w:rsid w:val="00061B4B"/>
    <w:rsid w:val="000635AD"/>
    <w:rsid w:val="00063E78"/>
    <w:rsid w:val="0006798F"/>
    <w:rsid w:val="00070877"/>
    <w:rsid w:val="000708D8"/>
    <w:rsid w:val="000749CD"/>
    <w:rsid w:val="00075174"/>
    <w:rsid w:val="00077793"/>
    <w:rsid w:val="00077F27"/>
    <w:rsid w:val="0008113F"/>
    <w:rsid w:val="0008120D"/>
    <w:rsid w:val="00083586"/>
    <w:rsid w:val="00083AB4"/>
    <w:rsid w:val="00084A32"/>
    <w:rsid w:val="00086088"/>
    <w:rsid w:val="0009076D"/>
    <w:rsid w:val="00092470"/>
    <w:rsid w:val="000937C8"/>
    <w:rsid w:val="000964A9"/>
    <w:rsid w:val="000A3413"/>
    <w:rsid w:val="000A7E3E"/>
    <w:rsid w:val="000B33BF"/>
    <w:rsid w:val="000B6B84"/>
    <w:rsid w:val="000C2ADF"/>
    <w:rsid w:val="000C367F"/>
    <w:rsid w:val="000C606A"/>
    <w:rsid w:val="000C7F26"/>
    <w:rsid w:val="000D2BFE"/>
    <w:rsid w:val="000D649E"/>
    <w:rsid w:val="000E0817"/>
    <w:rsid w:val="000E5F25"/>
    <w:rsid w:val="000E5F4D"/>
    <w:rsid w:val="000E7F3F"/>
    <w:rsid w:val="000F2FA3"/>
    <w:rsid w:val="000F5C8E"/>
    <w:rsid w:val="000F62CC"/>
    <w:rsid w:val="000F7030"/>
    <w:rsid w:val="001011C0"/>
    <w:rsid w:val="001043C9"/>
    <w:rsid w:val="00105616"/>
    <w:rsid w:val="001143C4"/>
    <w:rsid w:val="00116CE2"/>
    <w:rsid w:val="0011731E"/>
    <w:rsid w:val="001204CF"/>
    <w:rsid w:val="0012108D"/>
    <w:rsid w:val="00121E4E"/>
    <w:rsid w:val="00122D14"/>
    <w:rsid w:val="00123CBB"/>
    <w:rsid w:val="00124291"/>
    <w:rsid w:val="001258B2"/>
    <w:rsid w:val="00127DD9"/>
    <w:rsid w:val="001315B0"/>
    <w:rsid w:val="001341BC"/>
    <w:rsid w:val="0013747F"/>
    <w:rsid w:val="00141D4A"/>
    <w:rsid w:val="00146A27"/>
    <w:rsid w:val="001470A9"/>
    <w:rsid w:val="00150B95"/>
    <w:rsid w:val="001511A7"/>
    <w:rsid w:val="00151908"/>
    <w:rsid w:val="00151BEA"/>
    <w:rsid w:val="00152C0F"/>
    <w:rsid w:val="00155A5A"/>
    <w:rsid w:val="00157856"/>
    <w:rsid w:val="00160972"/>
    <w:rsid w:val="00164DD2"/>
    <w:rsid w:val="0016587C"/>
    <w:rsid w:val="00172C14"/>
    <w:rsid w:val="00176AF0"/>
    <w:rsid w:val="00181BF1"/>
    <w:rsid w:val="001830C2"/>
    <w:rsid w:val="001832E4"/>
    <w:rsid w:val="0018531E"/>
    <w:rsid w:val="001923B6"/>
    <w:rsid w:val="0019295C"/>
    <w:rsid w:val="00192DF4"/>
    <w:rsid w:val="00194A3A"/>
    <w:rsid w:val="001A1EDD"/>
    <w:rsid w:val="001A69FC"/>
    <w:rsid w:val="001C4033"/>
    <w:rsid w:val="001C579B"/>
    <w:rsid w:val="001D54C9"/>
    <w:rsid w:val="001D67CA"/>
    <w:rsid w:val="001E41B9"/>
    <w:rsid w:val="001E54F7"/>
    <w:rsid w:val="001E5890"/>
    <w:rsid w:val="001E6C7C"/>
    <w:rsid w:val="001F0629"/>
    <w:rsid w:val="001F148F"/>
    <w:rsid w:val="001F35DA"/>
    <w:rsid w:val="001F50A9"/>
    <w:rsid w:val="001F521B"/>
    <w:rsid w:val="001F6E9A"/>
    <w:rsid w:val="002005A6"/>
    <w:rsid w:val="0020487D"/>
    <w:rsid w:val="00211017"/>
    <w:rsid w:val="00213A34"/>
    <w:rsid w:val="00217A01"/>
    <w:rsid w:val="0022170A"/>
    <w:rsid w:val="00227241"/>
    <w:rsid w:val="00232D73"/>
    <w:rsid w:val="00236563"/>
    <w:rsid w:val="002400BE"/>
    <w:rsid w:val="00242361"/>
    <w:rsid w:val="002444F7"/>
    <w:rsid w:val="00246847"/>
    <w:rsid w:val="00247357"/>
    <w:rsid w:val="0025705A"/>
    <w:rsid w:val="002608FF"/>
    <w:rsid w:val="0026129D"/>
    <w:rsid w:val="00266B6D"/>
    <w:rsid w:val="00271549"/>
    <w:rsid w:val="00271CCE"/>
    <w:rsid w:val="002723EB"/>
    <w:rsid w:val="002745A8"/>
    <w:rsid w:val="00283E01"/>
    <w:rsid w:val="00284953"/>
    <w:rsid w:val="002849AD"/>
    <w:rsid w:val="002910B7"/>
    <w:rsid w:val="002930B8"/>
    <w:rsid w:val="00297ED0"/>
    <w:rsid w:val="002A33CA"/>
    <w:rsid w:val="002A509B"/>
    <w:rsid w:val="002B03B8"/>
    <w:rsid w:val="002B4624"/>
    <w:rsid w:val="002B4F92"/>
    <w:rsid w:val="002B76D9"/>
    <w:rsid w:val="002C1417"/>
    <w:rsid w:val="002C17FC"/>
    <w:rsid w:val="002D1A43"/>
    <w:rsid w:val="002D26FA"/>
    <w:rsid w:val="002E22EE"/>
    <w:rsid w:val="002E4611"/>
    <w:rsid w:val="002F010B"/>
    <w:rsid w:val="002F5ADC"/>
    <w:rsid w:val="003041F4"/>
    <w:rsid w:val="0030546B"/>
    <w:rsid w:val="00313A00"/>
    <w:rsid w:val="003178F9"/>
    <w:rsid w:val="003202A6"/>
    <w:rsid w:val="00323834"/>
    <w:rsid w:val="0032707A"/>
    <w:rsid w:val="00335462"/>
    <w:rsid w:val="00342E91"/>
    <w:rsid w:val="00342F6D"/>
    <w:rsid w:val="0035098B"/>
    <w:rsid w:val="003544C6"/>
    <w:rsid w:val="00357C85"/>
    <w:rsid w:val="0036610E"/>
    <w:rsid w:val="00366B7A"/>
    <w:rsid w:val="00372666"/>
    <w:rsid w:val="00376BF7"/>
    <w:rsid w:val="0037756D"/>
    <w:rsid w:val="00381F29"/>
    <w:rsid w:val="00382AD4"/>
    <w:rsid w:val="00387933"/>
    <w:rsid w:val="00392578"/>
    <w:rsid w:val="003A2F5D"/>
    <w:rsid w:val="003A3DA4"/>
    <w:rsid w:val="003A6245"/>
    <w:rsid w:val="003A6DAA"/>
    <w:rsid w:val="003B0E81"/>
    <w:rsid w:val="003B10A9"/>
    <w:rsid w:val="003B1CA8"/>
    <w:rsid w:val="003B1D52"/>
    <w:rsid w:val="003B44A3"/>
    <w:rsid w:val="003C0597"/>
    <w:rsid w:val="003C32EA"/>
    <w:rsid w:val="003C41E6"/>
    <w:rsid w:val="003C5CC3"/>
    <w:rsid w:val="003C5D6E"/>
    <w:rsid w:val="003C7691"/>
    <w:rsid w:val="003C7AAD"/>
    <w:rsid w:val="003C7F5D"/>
    <w:rsid w:val="003E02E7"/>
    <w:rsid w:val="003E184F"/>
    <w:rsid w:val="003E47F9"/>
    <w:rsid w:val="004005B0"/>
    <w:rsid w:val="00403E94"/>
    <w:rsid w:val="004069B5"/>
    <w:rsid w:val="00412F12"/>
    <w:rsid w:val="00414651"/>
    <w:rsid w:val="004161F6"/>
    <w:rsid w:val="00422545"/>
    <w:rsid w:val="00423704"/>
    <w:rsid w:val="0042426E"/>
    <w:rsid w:val="0043099B"/>
    <w:rsid w:val="00435543"/>
    <w:rsid w:val="0044468A"/>
    <w:rsid w:val="00445987"/>
    <w:rsid w:val="00451376"/>
    <w:rsid w:val="00456445"/>
    <w:rsid w:val="00461C0A"/>
    <w:rsid w:val="0046265B"/>
    <w:rsid w:val="0046596B"/>
    <w:rsid w:val="00466676"/>
    <w:rsid w:val="004667D1"/>
    <w:rsid w:val="00471880"/>
    <w:rsid w:val="00472211"/>
    <w:rsid w:val="00472640"/>
    <w:rsid w:val="0047364A"/>
    <w:rsid w:val="00474308"/>
    <w:rsid w:val="00474A03"/>
    <w:rsid w:val="00480178"/>
    <w:rsid w:val="0048427A"/>
    <w:rsid w:val="00485530"/>
    <w:rsid w:val="00486BEC"/>
    <w:rsid w:val="0049462D"/>
    <w:rsid w:val="00495162"/>
    <w:rsid w:val="00495745"/>
    <w:rsid w:val="00495AE8"/>
    <w:rsid w:val="004A3724"/>
    <w:rsid w:val="004A4248"/>
    <w:rsid w:val="004A504F"/>
    <w:rsid w:val="004A747D"/>
    <w:rsid w:val="004B2899"/>
    <w:rsid w:val="004B4A3E"/>
    <w:rsid w:val="004B4BEB"/>
    <w:rsid w:val="004B73EA"/>
    <w:rsid w:val="004B7972"/>
    <w:rsid w:val="004C0E8B"/>
    <w:rsid w:val="004C158C"/>
    <w:rsid w:val="004C4A4D"/>
    <w:rsid w:val="004C5B95"/>
    <w:rsid w:val="004C66D9"/>
    <w:rsid w:val="004D1D0F"/>
    <w:rsid w:val="004D3F01"/>
    <w:rsid w:val="004E4990"/>
    <w:rsid w:val="004E4FBF"/>
    <w:rsid w:val="004F1832"/>
    <w:rsid w:val="004F3916"/>
    <w:rsid w:val="004F64B7"/>
    <w:rsid w:val="004F7C61"/>
    <w:rsid w:val="005047B1"/>
    <w:rsid w:val="0051091F"/>
    <w:rsid w:val="00510D0E"/>
    <w:rsid w:val="005133BF"/>
    <w:rsid w:val="005157E9"/>
    <w:rsid w:val="00517E31"/>
    <w:rsid w:val="00521A81"/>
    <w:rsid w:val="005221E2"/>
    <w:rsid w:val="0052363D"/>
    <w:rsid w:val="005318A2"/>
    <w:rsid w:val="005319D4"/>
    <w:rsid w:val="00535ED3"/>
    <w:rsid w:val="00537EBE"/>
    <w:rsid w:val="005420FF"/>
    <w:rsid w:val="00544D92"/>
    <w:rsid w:val="00554422"/>
    <w:rsid w:val="00554FDD"/>
    <w:rsid w:val="0055571A"/>
    <w:rsid w:val="0057038C"/>
    <w:rsid w:val="00574361"/>
    <w:rsid w:val="005803D9"/>
    <w:rsid w:val="0058046C"/>
    <w:rsid w:val="005833B9"/>
    <w:rsid w:val="00583D87"/>
    <w:rsid w:val="00584264"/>
    <w:rsid w:val="00585732"/>
    <w:rsid w:val="00586AAF"/>
    <w:rsid w:val="00587900"/>
    <w:rsid w:val="00591344"/>
    <w:rsid w:val="00593243"/>
    <w:rsid w:val="0059576A"/>
    <w:rsid w:val="00595D54"/>
    <w:rsid w:val="00595FA2"/>
    <w:rsid w:val="005961C8"/>
    <w:rsid w:val="005A01C9"/>
    <w:rsid w:val="005B0B32"/>
    <w:rsid w:val="005B6AA4"/>
    <w:rsid w:val="005B72A1"/>
    <w:rsid w:val="005B7598"/>
    <w:rsid w:val="005C1556"/>
    <w:rsid w:val="005C6E69"/>
    <w:rsid w:val="005D0DDB"/>
    <w:rsid w:val="005D2104"/>
    <w:rsid w:val="005D2B43"/>
    <w:rsid w:val="005E0426"/>
    <w:rsid w:val="005E0B21"/>
    <w:rsid w:val="005E1912"/>
    <w:rsid w:val="005E58B3"/>
    <w:rsid w:val="005F6CA4"/>
    <w:rsid w:val="00605F66"/>
    <w:rsid w:val="00607EE2"/>
    <w:rsid w:val="00610FBC"/>
    <w:rsid w:val="00613D00"/>
    <w:rsid w:val="00617000"/>
    <w:rsid w:val="00627C25"/>
    <w:rsid w:val="00630955"/>
    <w:rsid w:val="0063280F"/>
    <w:rsid w:val="00634447"/>
    <w:rsid w:val="00635E0C"/>
    <w:rsid w:val="006370B0"/>
    <w:rsid w:val="00640866"/>
    <w:rsid w:val="00640F35"/>
    <w:rsid w:val="006453A0"/>
    <w:rsid w:val="0064600B"/>
    <w:rsid w:val="00650FDB"/>
    <w:rsid w:val="0065117F"/>
    <w:rsid w:val="006518CF"/>
    <w:rsid w:val="00653037"/>
    <w:rsid w:val="0065382B"/>
    <w:rsid w:val="006566A3"/>
    <w:rsid w:val="0066078E"/>
    <w:rsid w:val="0066582F"/>
    <w:rsid w:val="00675CA1"/>
    <w:rsid w:val="00682C29"/>
    <w:rsid w:val="00683CF3"/>
    <w:rsid w:val="006913D7"/>
    <w:rsid w:val="006927FB"/>
    <w:rsid w:val="0069399A"/>
    <w:rsid w:val="0069785F"/>
    <w:rsid w:val="006A34C5"/>
    <w:rsid w:val="006A6B78"/>
    <w:rsid w:val="006B68F6"/>
    <w:rsid w:val="006C2C21"/>
    <w:rsid w:val="006C6DD1"/>
    <w:rsid w:val="006C7490"/>
    <w:rsid w:val="006D3854"/>
    <w:rsid w:val="006D4FAA"/>
    <w:rsid w:val="006E3055"/>
    <w:rsid w:val="006E344D"/>
    <w:rsid w:val="006E6F3A"/>
    <w:rsid w:val="006F05BF"/>
    <w:rsid w:val="006F0945"/>
    <w:rsid w:val="006F4AE2"/>
    <w:rsid w:val="006F71CE"/>
    <w:rsid w:val="006F7EF1"/>
    <w:rsid w:val="00700C07"/>
    <w:rsid w:val="00704CAA"/>
    <w:rsid w:val="0071039C"/>
    <w:rsid w:val="00711FDD"/>
    <w:rsid w:val="0071429D"/>
    <w:rsid w:val="00716540"/>
    <w:rsid w:val="00717CC0"/>
    <w:rsid w:val="0072028F"/>
    <w:rsid w:val="00724E6E"/>
    <w:rsid w:val="007311BA"/>
    <w:rsid w:val="00734E1D"/>
    <w:rsid w:val="00736808"/>
    <w:rsid w:val="00743B37"/>
    <w:rsid w:val="007479DA"/>
    <w:rsid w:val="007506D4"/>
    <w:rsid w:val="00750E79"/>
    <w:rsid w:val="007528C4"/>
    <w:rsid w:val="00755E87"/>
    <w:rsid w:val="0075674D"/>
    <w:rsid w:val="00764DFA"/>
    <w:rsid w:val="00766D96"/>
    <w:rsid w:val="007670A6"/>
    <w:rsid w:val="00770E1C"/>
    <w:rsid w:val="00772100"/>
    <w:rsid w:val="00774211"/>
    <w:rsid w:val="007762E9"/>
    <w:rsid w:val="007768C4"/>
    <w:rsid w:val="00793B7C"/>
    <w:rsid w:val="00796875"/>
    <w:rsid w:val="00797CAE"/>
    <w:rsid w:val="007A2D57"/>
    <w:rsid w:val="007A5050"/>
    <w:rsid w:val="007A5CFE"/>
    <w:rsid w:val="007A60E4"/>
    <w:rsid w:val="007A7383"/>
    <w:rsid w:val="007A7FED"/>
    <w:rsid w:val="007B0325"/>
    <w:rsid w:val="007B064F"/>
    <w:rsid w:val="007B07AD"/>
    <w:rsid w:val="007B78E3"/>
    <w:rsid w:val="007B7AE5"/>
    <w:rsid w:val="007C058E"/>
    <w:rsid w:val="007C5112"/>
    <w:rsid w:val="007D0DAE"/>
    <w:rsid w:val="007D0E8B"/>
    <w:rsid w:val="007D1079"/>
    <w:rsid w:val="007D33EF"/>
    <w:rsid w:val="007E2896"/>
    <w:rsid w:val="007E4386"/>
    <w:rsid w:val="007F125F"/>
    <w:rsid w:val="007F176E"/>
    <w:rsid w:val="007F2B5B"/>
    <w:rsid w:val="007F7698"/>
    <w:rsid w:val="00801170"/>
    <w:rsid w:val="00801EAC"/>
    <w:rsid w:val="008034A3"/>
    <w:rsid w:val="008036E0"/>
    <w:rsid w:val="00804C87"/>
    <w:rsid w:val="0080521C"/>
    <w:rsid w:val="00810C6D"/>
    <w:rsid w:val="0081259D"/>
    <w:rsid w:val="00816DFF"/>
    <w:rsid w:val="0082350F"/>
    <w:rsid w:val="00823705"/>
    <w:rsid w:val="00824203"/>
    <w:rsid w:val="0083089D"/>
    <w:rsid w:val="0083445F"/>
    <w:rsid w:val="00840BCF"/>
    <w:rsid w:val="00843C78"/>
    <w:rsid w:val="0084680D"/>
    <w:rsid w:val="0085186C"/>
    <w:rsid w:val="00851B83"/>
    <w:rsid w:val="0086721C"/>
    <w:rsid w:val="00870552"/>
    <w:rsid w:val="00874A90"/>
    <w:rsid w:val="00885959"/>
    <w:rsid w:val="008A18B3"/>
    <w:rsid w:val="008A2E84"/>
    <w:rsid w:val="008A2FE0"/>
    <w:rsid w:val="008A3329"/>
    <w:rsid w:val="008B02DA"/>
    <w:rsid w:val="008B0C18"/>
    <w:rsid w:val="008B2449"/>
    <w:rsid w:val="008B5E1F"/>
    <w:rsid w:val="008B707F"/>
    <w:rsid w:val="008C7609"/>
    <w:rsid w:val="008D363A"/>
    <w:rsid w:val="008D520F"/>
    <w:rsid w:val="008D7372"/>
    <w:rsid w:val="008E006F"/>
    <w:rsid w:val="008E4CE0"/>
    <w:rsid w:val="008E65B0"/>
    <w:rsid w:val="008E7E74"/>
    <w:rsid w:val="008F2F17"/>
    <w:rsid w:val="008F3750"/>
    <w:rsid w:val="008F3CA0"/>
    <w:rsid w:val="008F71CB"/>
    <w:rsid w:val="008F720E"/>
    <w:rsid w:val="008F738B"/>
    <w:rsid w:val="009015F7"/>
    <w:rsid w:val="00904666"/>
    <w:rsid w:val="0090685C"/>
    <w:rsid w:val="009115F3"/>
    <w:rsid w:val="0091470B"/>
    <w:rsid w:val="00917858"/>
    <w:rsid w:val="00917F6A"/>
    <w:rsid w:val="009227FE"/>
    <w:rsid w:val="00924BA9"/>
    <w:rsid w:val="009256B6"/>
    <w:rsid w:val="00930EC6"/>
    <w:rsid w:val="00932287"/>
    <w:rsid w:val="009348B7"/>
    <w:rsid w:val="009405E4"/>
    <w:rsid w:val="00945E27"/>
    <w:rsid w:val="0095385E"/>
    <w:rsid w:val="00956C86"/>
    <w:rsid w:val="00957D99"/>
    <w:rsid w:val="009601B5"/>
    <w:rsid w:val="0096193B"/>
    <w:rsid w:val="00963D6B"/>
    <w:rsid w:val="0098479A"/>
    <w:rsid w:val="00986500"/>
    <w:rsid w:val="00990911"/>
    <w:rsid w:val="00991D5F"/>
    <w:rsid w:val="009971B5"/>
    <w:rsid w:val="009972E8"/>
    <w:rsid w:val="009A1274"/>
    <w:rsid w:val="009A2F0A"/>
    <w:rsid w:val="009A3C45"/>
    <w:rsid w:val="009B2955"/>
    <w:rsid w:val="009B6824"/>
    <w:rsid w:val="009B78ED"/>
    <w:rsid w:val="009C404D"/>
    <w:rsid w:val="009C5AE1"/>
    <w:rsid w:val="009C65B6"/>
    <w:rsid w:val="009C6615"/>
    <w:rsid w:val="009D0948"/>
    <w:rsid w:val="009D0AF0"/>
    <w:rsid w:val="009D28E5"/>
    <w:rsid w:val="009D481C"/>
    <w:rsid w:val="009F19C5"/>
    <w:rsid w:val="009F236E"/>
    <w:rsid w:val="009F3147"/>
    <w:rsid w:val="009F3FC3"/>
    <w:rsid w:val="00A00F86"/>
    <w:rsid w:val="00A02EFF"/>
    <w:rsid w:val="00A116CA"/>
    <w:rsid w:val="00A11850"/>
    <w:rsid w:val="00A13B37"/>
    <w:rsid w:val="00A20CEF"/>
    <w:rsid w:val="00A22D47"/>
    <w:rsid w:val="00A22E7C"/>
    <w:rsid w:val="00A27D78"/>
    <w:rsid w:val="00A357EC"/>
    <w:rsid w:val="00A4287B"/>
    <w:rsid w:val="00A44C0B"/>
    <w:rsid w:val="00A4528A"/>
    <w:rsid w:val="00A46009"/>
    <w:rsid w:val="00A4772E"/>
    <w:rsid w:val="00A5530F"/>
    <w:rsid w:val="00A5632B"/>
    <w:rsid w:val="00A57475"/>
    <w:rsid w:val="00A6050A"/>
    <w:rsid w:val="00A666F4"/>
    <w:rsid w:val="00A71B62"/>
    <w:rsid w:val="00A738FF"/>
    <w:rsid w:val="00A7452E"/>
    <w:rsid w:val="00A81C34"/>
    <w:rsid w:val="00A90CA5"/>
    <w:rsid w:val="00A922DB"/>
    <w:rsid w:val="00A937C8"/>
    <w:rsid w:val="00A9450B"/>
    <w:rsid w:val="00A96CD8"/>
    <w:rsid w:val="00AA09C4"/>
    <w:rsid w:val="00AA2C4E"/>
    <w:rsid w:val="00AA6B0B"/>
    <w:rsid w:val="00AA7E0A"/>
    <w:rsid w:val="00AB0E05"/>
    <w:rsid w:val="00AB2D55"/>
    <w:rsid w:val="00AB3A24"/>
    <w:rsid w:val="00AC2B5B"/>
    <w:rsid w:val="00AC2E9D"/>
    <w:rsid w:val="00AD0108"/>
    <w:rsid w:val="00AD25DB"/>
    <w:rsid w:val="00AD6CC9"/>
    <w:rsid w:val="00AD767B"/>
    <w:rsid w:val="00AE07DF"/>
    <w:rsid w:val="00AF4C8B"/>
    <w:rsid w:val="00AF604D"/>
    <w:rsid w:val="00AF6E52"/>
    <w:rsid w:val="00B00D58"/>
    <w:rsid w:val="00B01370"/>
    <w:rsid w:val="00B02328"/>
    <w:rsid w:val="00B1420D"/>
    <w:rsid w:val="00B2040B"/>
    <w:rsid w:val="00B2288A"/>
    <w:rsid w:val="00B23742"/>
    <w:rsid w:val="00B25859"/>
    <w:rsid w:val="00B27427"/>
    <w:rsid w:val="00B27979"/>
    <w:rsid w:val="00B27BB1"/>
    <w:rsid w:val="00B3103B"/>
    <w:rsid w:val="00B360E7"/>
    <w:rsid w:val="00B37C88"/>
    <w:rsid w:val="00B51D38"/>
    <w:rsid w:val="00B53349"/>
    <w:rsid w:val="00B53A28"/>
    <w:rsid w:val="00B548DA"/>
    <w:rsid w:val="00B56B1D"/>
    <w:rsid w:val="00B610F0"/>
    <w:rsid w:val="00B61B07"/>
    <w:rsid w:val="00B62F8F"/>
    <w:rsid w:val="00B636FF"/>
    <w:rsid w:val="00B64AC9"/>
    <w:rsid w:val="00B6535B"/>
    <w:rsid w:val="00B65E93"/>
    <w:rsid w:val="00B67402"/>
    <w:rsid w:val="00B70EFA"/>
    <w:rsid w:val="00B754E5"/>
    <w:rsid w:val="00B8405C"/>
    <w:rsid w:val="00B869E3"/>
    <w:rsid w:val="00B906C9"/>
    <w:rsid w:val="00B9215A"/>
    <w:rsid w:val="00B9622A"/>
    <w:rsid w:val="00B96D77"/>
    <w:rsid w:val="00BA1011"/>
    <w:rsid w:val="00BA4F7B"/>
    <w:rsid w:val="00BB006D"/>
    <w:rsid w:val="00BB1C69"/>
    <w:rsid w:val="00BB47EB"/>
    <w:rsid w:val="00BB6385"/>
    <w:rsid w:val="00BC0CE7"/>
    <w:rsid w:val="00BC3DB4"/>
    <w:rsid w:val="00BC58A6"/>
    <w:rsid w:val="00BC6D8C"/>
    <w:rsid w:val="00BC6FB7"/>
    <w:rsid w:val="00BD14B8"/>
    <w:rsid w:val="00BD2C1D"/>
    <w:rsid w:val="00BD2F3B"/>
    <w:rsid w:val="00BD377F"/>
    <w:rsid w:val="00BD49D1"/>
    <w:rsid w:val="00BE02D3"/>
    <w:rsid w:val="00BE13F7"/>
    <w:rsid w:val="00BE2413"/>
    <w:rsid w:val="00BE4321"/>
    <w:rsid w:val="00BE4437"/>
    <w:rsid w:val="00BE79FE"/>
    <w:rsid w:val="00BF0E00"/>
    <w:rsid w:val="00BF1A28"/>
    <w:rsid w:val="00BF43C6"/>
    <w:rsid w:val="00BF56C1"/>
    <w:rsid w:val="00C051DE"/>
    <w:rsid w:val="00C072BD"/>
    <w:rsid w:val="00C073C6"/>
    <w:rsid w:val="00C100C6"/>
    <w:rsid w:val="00C15811"/>
    <w:rsid w:val="00C16FCB"/>
    <w:rsid w:val="00C17250"/>
    <w:rsid w:val="00C1788A"/>
    <w:rsid w:val="00C20D0D"/>
    <w:rsid w:val="00C252BF"/>
    <w:rsid w:val="00C268CC"/>
    <w:rsid w:val="00C30555"/>
    <w:rsid w:val="00C30868"/>
    <w:rsid w:val="00C30CB2"/>
    <w:rsid w:val="00C352A3"/>
    <w:rsid w:val="00C35D22"/>
    <w:rsid w:val="00C37ADA"/>
    <w:rsid w:val="00C40113"/>
    <w:rsid w:val="00C40396"/>
    <w:rsid w:val="00C408B9"/>
    <w:rsid w:val="00C42C22"/>
    <w:rsid w:val="00C51467"/>
    <w:rsid w:val="00C52D0B"/>
    <w:rsid w:val="00C550B3"/>
    <w:rsid w:val="00C557D5"/>
    <w:rsid w:val="00C56125"/>
    <w:rsid w:val="00C57456"/>
    <w:rsid w:val="00C60236"/>
    <w:rsid w:val="00C60CF3"/>
    <w:rsid w:val="00C6311D"/>
    <w:rsid w:val="00C656BE"/>
    <w:rsid w:val="00C66D6D"/>
    <w:rsid w:val="00C67ADC"/>
    <w:rsid w:val="00C73D2D"/>
    <w:rsid w:val="00C747B2"/>
    <w:rsid w:val="00C761DC"/>
    <w:rsid w:val="00C804F1"/>
    <w:rsid w:val="00C81ED5"/>
    <w:rsid w:val="00C83197"/>
    <w:rsid w:val="00C8416A"/>
    <w:rsid w:val="00C86C18"/>
    <w:rsid w:val="00C94BEE"/>
    <w:rsid w:val="00C95BE4"/>
    <w:rsid w:val="00C95E2B"/>
    <w:rsid w:val="00C96FE2"/>
    <w:rsid w:val="00C97CDA"/>
    <w:rsid w:val="00CA1557"/>
    <w:rsid w:val="00CA1C46"/>
    <w:rsid w:val="00CA2AA5"/>
    <w:rsid w:val="00CA3E61"/>
    <w:rsid w:val="00CB0506"/>
    <w:rsid w:val="00CB2FD2"/>
    <w:rsid w:val="00CB3196"/>
    <w:rsid w:val="00CB766F"/>
    <w:rsid w:val="00CB7930"/>
    <w:rsid w:val="00CB7EC4"/>
    <w:rsid w:val="00CC00E0"/>
    <w:rsid w:val="00CC4DE3"/>
    <w:rsid w:val="00CC52D8"/>
    <w:rsid w:val="00CC61DE"/>
    <w:rsid w:val="00CC6A42"/>
    <w:rsid w:val="00CC772B"/>
    <w:rsid w:val="00CC7731"/>
    <w:rsid w:val="00CD0A52"/>
    <w:rsid w:val="00CD3FA9"/>
    <w:rsid w:val="00CE1D35"/>
    <w:rsid w:val="00CE3D94"/>
    <w:rsid w:val="00CE6791"/>
    <w:rsid w:val="00CF19ED"/>
    <w:rsid w:val="00CF218A"/>
    <w:rsid w:val="00CF2A7D"/>
    <w:rsid w:val="00CF354B"/>
    <w:rsid w:val="00CF359E"/>
    <w:rsid w:val="00CF5239"/>
    <w:rsid w:val="00CF5A3F"/>
    <w:rsid w:val="00CF7149"/>
    <w:rsid w:val="00D0364E"/>
    <w:rsid w:val="00D110A5"/>
    <w:rsid w:val="00D14AA0"/>
    <w:rsid w:val="00D152CC"/>
    <w:rsid w:val="00D16DD3"/>
    <w:rsid w:val="00D20506"/>
    <w:rsid w:val="00D20956"/>
    <w:rsid w:val="00D20A2C"/>
    <w:rsid w:val="00D210B2"/>
    <w:rsid w:val="00D232F1"/>
    <w:rsid w:val="00D237C0"/>
    <w:rsid w:val="00D23C3D"/>
    <w:rsid w:val="00D25570"/>
    <w:rsid w:val="00D272C3"/>
    <w:rsid w:val="00D300BB"/>
    <w:rsid w:val="00D32389"/>
    <w:rsid w:val="00D33918"/>
    <w:rsid w:val="00D363EA"/>
    <w:rsid w:val="00D406B8"/>
    <w:rsid w:val="00D4478A"/>
    <w:rsid w:val="00D47F23"/>
    <w:rsid w:val="00D60E40"/>
    <w:rsid w:val="00D61FE4"/>
    <w:rsid w:val="00D6309C"/>
    <w:rsid w:val="00D66B42"/>
    <w:rsid w:val="00D804AF"/>
    <w:rsid w:val="00D81424"/>
    <w:rsid w:val="00D82F29"/>
    <w:rsid w:val="00D87993"/>
    <w:rsid w:val="00D9104D"/>
    <w:rsid w:val="00D926B3"/>
    <w:rsid w:val="00D92F17"/>
    <w:rsid w:val="00D93474"/>
    <w:rsid w:val="00D95BEA"/>
    <w:rsid w:val="00D96F75"/>
    <w:rsid w:val="00DA1047"/>
    <w:rsid w:val="00DA22BE"/>
    <w:rsid w:val="00DA39DE"/>
    <w:rsid w:val="00DA730F"/>
    <w:rsid w:val="00DB7C0A"/>
    <w:rsid w:val="00DC06F5"/>
    <w:rsid w:val="00DC2C86"/>
    <w:rsid w:val="00DC40E4"/>
    <w:rsid w:val="00DC4AA7"/>
    <w:rsid w:val="00DD0A7F"/>
    <w:rsid w:val="00DD0D6C"/>
    <w:rsid w:val="00DD1171"/>
    <w:rsid w:val="00DD52DD"/>
    <w:rsid w:val="00DD786C"/>
    <w:rsid w:val="00DE25DD"/>
    <w:rsid w:val="00DE35A5"/>
    <w:rsid w:val="00DE48EB"/>
    <w:rsid w:val="00DE56AE"/>
    <w:rsid w:val="00DE5B48"/>
    <w:rsid w:val="00DE6422"/>
    <w:rsid w:val="00DF0E6A"/>
    <w:rsid w:val="00DF2C0F"/>
    <w:rsid w:val="00DF4293"/>
    <w:rsid w:val="00DF5706"/>
    <w:rsid w:val="00DF5A36"/>
    <w:rsid w:val="00DF6099"/>
    <w:rsid w:val="00DF67F8"/>
    <w:rsid w:val="00DF7049"/>
    <w:rsid w:val="00E00D6A"/>
    <w:rsid w:val="00E05FE3"/>
    <w:rsid w:val="00E0788F"/>
    <w:rsid w:val="00E1053C"/>
    <w:rsid w:val="00E15B4D"/>
    <w:rsid w:val="00E170FC"/>
    <w:rsid w:val="00E2209F"/>
    <w:rsid w:val="00E27A8C"/>
    <w:rsid w:val="00E31FB1"/>
    <w:rsid w:val="00E42709"/>
    <w:rsid w:val="00E45077"/>
    <w:rsid w:val="00E51743"/>
    <w:rsid w:val="00E52E48"/>
    <w:rsid w:val="00E61076"/>
    <w:rsid w:val="00E62A4D"/>
    <w:rsid w:val="00E62C6F"/>
    <w:rsid w:val="00E67B29"/>
    <w:rsid w:val="00E71761"/>
    <w:rsid w:val="00E75BBF"/>
    <w:rsid w:val="00E76219"/>
    <w:rsid w:val="00E76D21"/>
    <w:rsid w:val="00E90D11"/>
    <w:rsid w:val="00E94F2F"/>
    <w:rsid w:val="00E96553"/>
    <w:rsid w:val="00E97F6A"/>
    <w:rsid w:val="00EA3CFE"/>
    <w:rsid w:val="00EA6274"/>
    <w:rsid w:val="00EA7EA1"/>
    <w:rsid w:val="00EB200C"/>
    <w:rsid w:val="00EB2337"/>
    <w:rsid w:val="00EB4D27"/>
    <w:rsid w:val="00EB7BAD"/>
    <w:rsid w:val="00EC2AB8"/>
    <w:rsid w:val="00EC38DB"/>
    <w:rsid w:val="00EC6204"/>
    <w:rsid w:val="00ED575E"/>
    <w:rsid w:val="00ED5E7A"/>
    <w:rsid w:val="00EE2687"/>
    <w:rsid w:val="00EE54F4"/>
    <w:rsid w:val="00F0392F"/>
    <w:rsid w:val="00F04CA1"/>
    <w:rsid w:val="00F056C2"/>
    <w:rsid w:val="00F14230"/>
    <w:rsid w:val="00F15D71"/>
    <w:rsid w:val="00F17FE2"/>
    <w:rsid w:val="00F21E2A"/>
    <w:rsid w:val="00F35952"/>
    <w:rsid w:val="00F42A86"/>
    <w:rsid w:val="00F439E2"/>
    <w:rsid w:val="00F45999"/>
    <w:rsid w:val="00F47457"/>
    <w:rsid w:val="00F53223"/>
    <w:rsid w:val="00F5631F"/>
    <w:rsid w:val="00F64438"/>
    <w:rsid w:val="00F652E4"/>
    <w:rsid w:val="00F656EE"/>
    <w:rsid w:val="00F74ED2"/>
    <w:rsid w:val="00F75D08"/>
    <w:rsid w:val="00F7787D"/>
    <w:rsid w:val="00F80948"/>
    <w:rsid w:val="00F831B7"/>
    <w:rsid w:val="00F86A3E"/>
    <w:rsid w:val="00F91644"/>
    <w:rsid w:val="00F93CD1"/>
    <w:rsid w:val="00F9536A"/>
    <w:rsid w:val="00FA0040"/>
    <w:rsid w:val="00FA178A"/>
    <w:rsid w:val="00FA48D8"/>
    <w:rsid w:val="00FB0AC5"/>
    <w:rsid w:val="00FB353B"/>
    <w:rsid w:val="00FB74F4"/>
    <w:rsid w:val="00FB7F1E"/>
    <w:rsid w:val="00FC01C9"/>
    <w:rsid w:val="00FC1F86"/>
    <w:rsid w:val="00FC2025"/>
    <w:rsid w:val="00FC205F"/>
    <w:rsid w:val="00FC2088"/>
    <w:rsid w:val="00FC3610"/>
    <w:rsid w:val="00FC41FC"/>
    <w:rsid w:val="00FC45E0"/>
    <w:rsid w:val="00FC5369"/>
    <w:rsid w:val="00FC69FD"/>
    <w:rsid w:val="00FD37AA"/>
    <w:rsid w:val="00FE1B26"/>
    <w:rsid w:val="00FE4BD1"/>
    <w:rsid w:val="00FE4F4D"/>
    <w:rsid w:val="00FF0F35"/>
    <w:rsid w:val="00FF671C"/>
    <w:rsid w:val="00FF6760"/>
    <w:rsid w:val="00FF77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D6A"/>
    <w:pPr>
      <w:spacing w:line="489" w:lineRule="exact"/>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uiPriority w:val="99"/>
    <w:rsid w:val="00E00D6A"/>
    <w:pPr>
      <w:spacing w:line="245" w:lineRule="exact"/>
    </w:pPr>
  </w:style>
  <w:style w:type="paragraph" w:customStyle="1" w:styleId="15Spacing">
    <w:name w:val="1.5 Spacing"/>
    <w:basedOn w:val="Normal"/>
    <w:uiPriority w:val="99"/>
    <w:rsid w:val="00E00D6A"/>
    <w:pPr>
      <w:spacing w:line="367" w:lineRule="exact"/>
    </w:pPr>
  </w:style>
  <w:style w:type="paragraph" w:customStyle="1" w:styleId="DoubleSpacing">
    <w:name w:val="Double Spacing"/>
    <w:basedOn w:val="Normal"/>
    <w:uiPriority w:val="99"/>
    <w:rsid w:val="00E00D6A"/>
  </w:style>
  <w:style w:type="paragraph" w:customStyle="1" w:styleId="AttorneyName">
    <w:name w:val="Attorney Name"/>
    <w:basedOn w:val="SingleSpacing"/>
    <w:uiPriority w:val="99"/>
    <w:rsid w:val="00E00D6A"/>
  </w:style>
  <w:style w:type="paragraph" w:customStyle="1" w:styleId="FirmName">
    <w:name w:val="Firm Name"/>
    <w:basedOn w:val="SingleSpacing"/>
    <w:uiPriority w:val="99"/>
    <w:rsid w:val="00E00D6A"/>
    <w:pPr>
      <w:jc w:val="center"/>
    </w:pPr>
  </w:style>
  <w:style w:type="paragraph" w:customStyle="1" w:styleId="SignatureBlock">
    <w:name w:val="Signature Block"/>
    <w:basedOn w:val="SingleSpacing"/>
    <w:uiPriority w:val="99"/>
    <w:rsid w:val="00E00D6A"/>
    <w:pPr>
      <w:ind w:left="4468"/>
    </w:pPr>
  </w:style>
  <w:style w:type="paragraph" w:styleId="Header">
    <w:name w:val="header"/>
    <w:basedOn w:val="Normal"/>
    <w:link w:val="HeaderChar"/>
    <w:uiPriority w:val="99"/>
    <w:rsid w:val="00E00D6A"/>
    <w:pPr>
      <w:tabs>
        <w:tab w:val="center" w:pos="4320"/>
        <w:tab w:val="right" w:pos="8640"/>
      </w:tabs>
    </w:pPr>
  </w:style>
  <w:style w:type="character" w:customStyle="1" w:styleId="HeaderChar">
    <w:name w:val="Header Char"/>
    <w:basedOn w:val="DefaultParagraphFont"/>
    <w:link w:val="Header"/>
    <w:uiPriority w:val="99"/>
    <w:locked/>
    <w:rsid w:val="008B02DA"/>
  </w:style>
  <w:style w:type="paragraph" w:styleId="Footer">
    <w:name w:val="footer"/>
    <w:basedOn w:val="Normal"/>
    <w:link w:val="FooterChar"/>
    <w:uiPriority w:val="99"/>
    <w:rsid w:val="00E00D6A"/>
    <w:pPr>
      <w:tabs>
        <w:tab w:val="center" w:pos="4320"/>
        <w:tab w:val="right" w:pos="8640"/>
      </w:tabs>
    </w:pPr>
  </w:style>
  <w:style w:type="character" w:customStyle="1" w:styleId="FooterChar">
    <w:name w:val="Footer Char"/>
    <w:basedOn w:val="DefaultParagraphFont"/>
    <w:link w:val="Footer"/>
    <w:uiPriority w:val="99"/>
    <w:locked/>
    <w:rsid w:val="008B02DA"/>
  </w:style>
  <w:style w:type="paragraph" w:styleId="BalloonText">
    <w:name w:val="Balloon Text"/>
    <w:basedOn w:val="Normal"/>
    <w:link w:val="BalloonTextChar"/>
    <w:uiPriority w:val="99"/>
    <w:semiHidden/>
    <w:rsid w:val="00EB20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02DA"/>
    <w:rPr>
      <w:sz w:val="2"/>
      <w:szCs w:val="2"/>
    </w:rPr>
  </w:style>
  <w:style w:type="character" w:styleId="Hyperlink">
    <w:name w:val="Hyperlink"/>
    <w:basedOn w:val="DefaultParagraphFont"/>
    <w:uiPriority w:val="99"/>
    <w:rsid w:val="001F521B"/>
    <w:rPr>
      <w:color w:val="0000FF"/>
      <w:u w:val="single"/>
    </w:rPr>
  </w:style>
  <w:style w:type="table" w:styleId="TableGrid">
    <w:name w:val="Table Grid"/>
    <w:basedOn w:val="TableNormal"/>
    <w:uiPriority w:val="99"/>
    <w:rsid w:val="00F9536A"/>
    <w:pPr>
      <w:spacing w:line="489"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211017"/>
  </w:style>
  <w:style w:type="character" w:styleId="CommentReference">
    <w:name w:val="annotation reference"/>
    <w:basedOn w:val="DefaultParagraphFont"/>
    <w:uiPriority w:val="99"/>
    <w:semiHidden/>
    <w:rsid w:val="00006264"/>
    <w:rPr>
      <w:sz w:val="16"/>
      <w:szCs w:val="16"/>
    </w:rPr>
  </w:style>
  <w:style w:type="paragraph" w:styleId="CommentText">
    <w:name w:val="annotation text"/>
    <w:basedOn w:val="Normal"/>
    <w:link w:val="CommentTextChar"/>
    <w:uiPriority w:val="99"/>
    <w:semiHidden/>
    <w:rsid w:val="00006264"/>
  </w:style>
  <w:style w:type="character" w:customStyle="1" w:styleId="CommentTextChar">
    <w:name w:val="Comment Text Char"/>
    <w:basedOn w:val="DefaultParagraphFont"/>
    <w:link w:val="CommentText"/>
    <w:uiPriority w:val="99"/>
    <w:semiHidden/>
    <w:locked/>
    <w:rsid w:val="008B02DA"/>
  </w:style>
  <w:style w:type="paragraph" w:styleId="CommentSubject">
    <w:name w:val="annotation subject"/>
    <w:basedOn w:val="CommentText"/>
    <w:next w:val="CommentText"/>
    <w:link w:val="CommentSubjectChar"/>
    <w:uiPriority w:val="99"/>
    <w:semiHidden/>
    <w:rsid w:val="00006264"/>
    <w:rPr>
      <w:b/>
      <w:bCs/>
    </w:rPr>
  </w:style>
  <w:style w:type="character" w:customStyle="1" w:styleId="CommentSubjectChar">
    <w:name w:val="Comment Subject Char"/>
    <w:basedOn w:val="CommentTextChar"/>
    <w:link w:val="CommentSubject"/>
    <w:uiPriority w:val="99"/>
    <w:semiHidden/>
    <w:locked/>
    <w:rsid w:val="008B02DA"/>
    <w:rPr>
      <w:b/>
      <w:bCs/>
    </w:rPr>
  </w:style>
  <w:style w:type="character" w:styleId="FollowedHyperlink">
    <w:name w:val="FollowedHyperlink"/>
    <w:basedOn w:val="DefaultParagraphFont"/>
    <w:uiPriority w:val="99"/>
    <w:rsid w:val="00C86C18"/>
    <w:rPr>
      <w:color w:val="800080"/>
      <w:u w:val="single"/>
    </w:rPr>
  </w:style>
  <w:style w:type="paragraph" w:styleId="ListParagraph">
    <w:name w:val="List Paragraph"/>
    <w:basedOn w:val="Normal"/>
    <w:uiPriority w:val="99"/>
    <w:qFormat/>
    <w:rsid w:val="005047B1"/>
    <w:pPr>
      <w:widowControl w:val="0"/>
      <w:autoSpaceDE w:val="0"/>
      <w:autoSpaceDN w:val="0"/>
      <w:adjustRightInd w:val="0"/>
      <w:spacing w:line="240" w:lineRule="auto"/>
      <w:ind w:left="720"/>
    </w:pPr>
    <w:rPr>
      <w:sz w:val="24"/>
      <w:szCs w:val="24"/>
    </w:rPr>
  </w:style>
  <w:style w:type="paragraph" w:customStyle="1" w:styleId="Default">
    <w:name w:val="Default"/>
    <w:uiPriority w:val="99"/>
    <w:rsid w:val="00DE25DD"/>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604459694">
      <w:marLeft w:val="0"/>
      <w:marRight w:val="0"/>
      <w:marTop w:val="0"/>
      <w:marBottom w:val="0"/>
      <w:divBdr>
        <w:top w:val="none" w:sz="0" w:space="0" w:color="auto"/>
        <w:left w:val="none" w:sz="0" w:space="0" w:color="auto"/>
        <w:bottom w:val="none" w:sz="0" w:space="0" w:color="auto"/>
        <w:right w:val="none" w:sz="0" w:space="0" w:color="auto"/>
      </w:divBdr>
      <w:divsChild>
        <w:div w:id="1604459687">
          <w:marLeft w:val="0"/>
          <w:marRight w:val="0"/>
          <w:marTop w:val="0"/>
          <w:marBottom w:val="0"/>
          <w:divBdr>
            <w:top w:val="none" w:sz="0" w:space="0" w:color="auto"/>
            <w:left w:val="none" w:sz="0" w:space="0" w:color="auto"/>
            <w:bottom w:val="none" w:sz="0" w:space="0" w:color="auto"/>
            <w:right w:val="none" w:sz="0" w:space="0" w:color="auto"/>
          </w:divBdr>
          <w:divsChild>
            <w:div w:id="1604459688">
              <w:marLeft w:val="0"/>
              <w:marRight w:val="0"/>
              <w:marTop w:val="0"/>
              <w:marBottom w:val="0"/>
              <w:divBdr>
                <w:top w:val="none" w:sz="0" w:space="0" w:color="auto"/>
                <w:left w:val="none" w:sz="0" w:space="0" w:color="auto"/>
                <w:bottom w:val="none" w:sz="0" w:space="0" w:color="auto"/>
                <w:right w:val="none" w:sz="0" w:space="0" w:color="auto"/>
              </w:divBdr>
              <w:divsChild>
                <w:div w:id="1604459693">
                  <w:marLeft w:val="0"/>
                  <w:marRight w:val="0"/>
                  <w:marTop w:val="0"/>
                  <w:marBottom w:val="0"/>
                  <w:divBdr>
                    <w:top w:val="none" w:sz="0" w:space="0" w:color="auto"/>
                    <w:left w:val="none" w:sz="0" w:space="0" w:color="auto"/>
                    <w:bottom w:val="none" w:sz="0" w:space="0" w:color="auto"/>
                    <w:right w:val="none" w:sz="0" w:space="0" w:color="auto"/>
                  </w:divBdr>
                  <w:divsChild>
                    <w:div w:id="1604459689">
                      <w:marLeft w:val="0"/>
                      <w:marRight w:val="0"/>
                      <w:marTop w:val="0"/>
                      <w:marBottom w:val="0"/>
                      <w:divBdr>
                        <w:top w:val="none" w:sz="0" w:space="0" w:color="auto"/>
                        <w:left w:val="none" w:sz="0" w:space="0" w:color="auto"/>
                        <w:bottom w:val="none" w:sz="0" w:space="0" w:color="auto"/>
                        <w:right w:val="none" w:sz="0" w:space="0" w:color="auto"/>
                      </w:divBdr>
                    </w:div>
                    <w:div w:id="1604459691">
                      <w:marLeft w:val="0"/>
                      <w:marRight w:val="0"/>
                      <w:marTop w:val="0"/>
                      <w:marBottom w:val="0"/>
                      <w:divBdr>
                        <w:top w:val="none" w:sz="0" w:space="0" w:color="auto"/>
                        <w:left w:val="none" w:sz="0" w:space="0" w:color="auto"/>
                        <w:bottom w:val="none" w:sz="0" w:space="0" w:color="auto"/>
                        <w:right w:val="none" w:sz="0" w:space="0" w:color="auto"/>
                      </w:divBdr>
                    </w:div>
                    <w:div w:id="16044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7839</Words>
  <Characters>44688</Characters>
  <Application>Microsoft Office Word</Application>
  <DocSecurity>0</DocSecurity>
  <Lines>372</Lines>
  <Paragraphs>104</Paragraphs>
  <ScaleCrop>false</ScaleCrop>
  <LinksUpToDate>false</LinksUpToDate>
  <CharactersWithSpaces>52423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creator/>
  <cp:lastModifiedBy/>
  <cp:revision>1</cp:revision>
  <cp:lastPrinted>2010-04-28T21:22:00Z</cp:lastPrinted>
  <dcterms:created xsi:type="dcterms:W3CDTF">2016-05-12T22:03:00Z</dcterms:created>
  <dcterms:modified xsi:type="dcterms:W3CDTF">2016-05-12T22:03:00Z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